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0" w:firstLineChars="200"/>
        <w:jc w:val="center"/>
        <w:rPr>
          <w:rFonts w:hint="eastAsia" w:ascii="方正小标宋简体" w:hAnsi="宋体-18030" w:eastAsia="方正小标宋简体" w:cs="宋体-18030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宋体-18030" w:eastAsia="方正小标宋简体" w:cs="宋体-18030"/>
          <w:sz w:val="32"/>
          <w:szCs w:val="32"/>
        </w:rPr>
        <w:t>广元市中心医院简介</w:t>
      </w:r>
    </w:p>
    <w:p>
      <w:pPr>
        <w:spacing w:line="540" w:lineRule="exact"/>
        <w:ind w:firstLine="560" w:firstLineChars="200"/>
        <w:rPr>
          <w:rFonts w:ascii="仿宋_GB2312" w:hAnsi="宋体-18030" w:eastAsia="仿宋_GB2312" w:cs="宋体-18030"/>
          <w:sz w:val="28"/>
          <w:szCs w:val="28"/>
        </w:rPr>
      </w:pPr>
      <w:r>
        <w:rPr>
          <w:rFonts w:hint="eastAsia" w:ascii="仿宋_GB2312" w:hAnsi="宋体-18030" w:eastAsia="仿宋_GB2312" w:cs="宋体-18030"/>
          <w:sz w:val="28"/>
          <w:szCs w:val="28"/>
        </w:rPr>
        <w:t>始建于1950年，位于“川北门户，蜀门重镇”的四川广元城区中心地段，系四川九大地市级区域医疗中心之一，集医疗、科研、教学、保健、康复于一体的国家三级甲等综合性医院，政府举办的非盈利性医疗机构，川北医学院非直管附属医院，国家级住院医师规范化培训基地。</w:t>
      </w:r>
    </w:p>
    <w:p>
      <w:pPr>
        <w:spacing w:line="540" w:lineRule="exact"/>
        <w:ind w:firstLine="560" w:firstLineChars="200"/>
        <w:rPr>
          <w:rFonts w:ascii="仿宋_GB2312" w:hAnsi="宋体-18030" w:eastAsia="仿宋_GB2312" w:cs="宋体-1803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医院编制</w:t>
      </w:r>
      <w:r>
        <w:rPr>
          <w:rFonts w:hint="eastAsia" w:ascii="仿宋_GB2312" w:hAnsi="宋体-18030" w:eastAsia="仿宋_GB2312" w:cs="宋体-18030"/>
          <w:sz w:val="28"/>
          <w:szCs w:val="28"/>
        </w:rPr>
        <w:t xml:space="preserve">床位1400张。现有职工2117人，高级职称242人，省学术技术带头人及有突出贡献优秀专家3人，硕士生导师4人，博士、硕士研究生157人；市突出贡献中青年专家、学术技术带头人、科技拔尖人才等65人，先后获国家及省、市（厅）级科技进步奖68项，专利2项。 </w:t>
      </w:r>
    </w:p>
    <w:p>
      <w:pPr>
        <w:spacing w:line="540" w:lineRule="exact"/>
        <w:ind w:firstLine="560" w:firstLineChars="200"/>
        <w:rPr>
          <w:rFonts w:ascii="仿宋_GB2312" w:hAnsi="宋体" w:eastAsia="仿宋_GB2312" w:cs="宋体-18030"/>
          <w:sz w:val="28"/>
          <w:szCs w:val="28"/>
        </w:rPr>
      </w:pPr>
      <w:r>
        <w:rPr>
          <w:rFonts w:hint="eastAsia" w:ascii="仿宋_GB2312" w:hAnsi="宋体-18030" w:eastAsia="仿宋_GB2312" w:cs="宋体-18030"/>
          <w:sz w:val="28"/>
          <w:szCs w:val="28"/>
        </w:rPr>
        <w:t>现有一级临床科室18个；一级医技科室11个，有耳鼻咽喉头颈外科、骨科、胸心血管外科、儿科、妇产科、呼吸内科、医学检验、护理和神经外科等9个省级医学重点专科，三</w:t>
      </w:r>
      <w:r>
        <w:rPr>
          <w:rFonts w:ascii="仿宋_GB2312" w:hAnsi="宋体-18030" w:eastAsia="仿宋_GB2312" w:cs="宋体-18030"/>
          <w:sz w:val="28"/>
          <w:szCs w:val="28"/>
        </w:rPr>
        <w:t>个国家级中心：国家级</w:t>
      </w:r>
      <w:r>
        <w:rPr>
          <w:rFonts w:hint="eastAsia" w:ascii="仿宋_GB2312" w:hAnsi="宋体-18030" w:eastAsia="仿宋_GB2312" w:cs="宋体-18030"/>
          <w:sz w:val="28"/>
          <w:szCs w:val="28"/>
        </w:rPr>
        <w:t>胸痛中心及国家级卒中中心、创伤急救中心</w:t>
      </w:r>
      <w:r>
        <w:rPr>
          <w:rFonts w:ascii="仿宋_GB2312" w:hAnsi="宋体-18030" w:eastAsia="仿宋_GB2312" w:cs="宋体-18030"/>
          <w:sz w:val="28"/>
          <w:szCs w:val="28"/>
        </w:rPr>
        <w:t>，</w:t>
      </w:r>
      <w:r>
        <w:rPr>
          <w:rFonts w:hint="eastAsia" w:ascii="仿宋_GB2312" w:hAnsi="宋体-18030" w:eastAsia="仿宋_GB2312" w:cs="宋体-18030"/>
          <w:sz w:val="28"/>
          <w:szCs w:val="28"/>
        </w:rPr>
        <w:t>有广元市临床医学检验等20个市级质量控制中心，传统手术、腔镜及介入等微创手术在川北及川陕甘结合部处于领先水平。独立成熟开展了Bentall术、二尖瓣机械瓣膜置换术、各类血管介入治疗、适形调强放射治疗等技术。病员辐射四川、甘肃、陕西三省20多个市、县（区），2018年门诊总诊疗85万余人次，年</w:t>
      </w:r>
      <w:r>
        <w:rPr>
          <w:rFonts w:hint="eastAsia" w:ascii="仿宋_GB2312" w:hAnsi="宋体" w:eastAsia="仿宋_GB2312" w:cs="宋体-18030"/>
          <w:sz w:val="28"/>
          <w:szCs w:val="28"/>
        </w:rPr>
        <w:t>出院6.5万余人次。</w:t>
      </w:r>
    </w:p>
    <w:p>
      <w:pPr>
        <w:spacing w:line="560" w:lineRule="exact"/>
        <w:ind w:firstLine="560" w:firstLineChars="200"/>
        <w:rPr>
          <w:rFonts w:ascii="仿宋_GB2312" w:hAnsi="宋体-18030" w:eastAsia="仿宋_GB2312" w:cs="宋体-18030"/>
          <w:sz w:val="28"/>
          <w:szCs w:val="28"/>
        </w:rPr>
      </w:pPr>
      <w:r>
        <w:rPr>
          <w:rFonts w:hint="eastAsia" w:ascii="仿宋_GB2312" w:hAnsi="宋体-18030" w:eastAsia="仿宋_GB2312" w:cs="宋体-18030"/>
          <w:sz w:val="28"/>
          <w:szCs w:val="28"/>
        </w:rPr>
        <w:t>配置和更新了1.5T Signa HDxt核磁共振、飞利浦MX16CT、ELEKTA医用直线加速器、PET-CT、SPECT等总价值约2.8亿元的先进医疗设备，预计2019年底医疗设备总价值将达到5亿元。手术机器人、回旋加速器、64排CT等10余台高端大型医疗设备已纳入“十三五”大型医用设备配置编制规划。</w:t>
      </w:r>
      <w:r>
        <w:rPr>
          <w:rFonts w:hint="eastAsia" w:ascii="仿宋_GB2312" w:eastAsia="仿宋_GB2312"/>
          <w:sz w:val="28"/>
          <w:szCs w:val="28"/>
        </w:rPr>
        <w:t>2020年，将新建业务用房40000</w:t>
      </w:r>
      <w:r>
        <w:rPr>
          <w:rFonts w:hint="eastAsia" w:ascii="仿宋_GB2312" w:hAnsi="宋体" w:eastAsia="仿宋_GB2312" w:cs="宋体-18030"/>
          <w:sz w:val="28"/>
          <w:szCs w:val="28"/>
        </w:rPr>
        <w:t xml:space="preserve"> m</w:t>
      </w:r>
      <w:r>
        <w:rPr>
          <w:rFonts w:hint="eastAsia" w:ascii="仿宋_GB2312" w:hAnsi="宋体" w:eastAsia="仿宋_GB2312" w:cs="宋体-18030"/>
          <w:sz w:val="28"/>
          <w:szCs w:val="28"/>
          <w:vertAlign w:val="superscript"/>
        </w:rPr>
        <w:t>2</w:t>
      </w:r>
      <w:r>
        <w:rPr>
          <w:rFonts w:hint="eastAsia" w:ascii="仿宋_GB2312" w:eastAsia="仿宋_GB2312"/>
          <w:sz w:val="28"/>
          <w:szCs w:val="28"/>
        </w:rPr>
        <w:t>以上，医院建筑总面积135000</w:t>
      </w:r>
      <w:r>
        <w:rPr>
          <w:rFonts w:hint="eastAsia" w:ascii="仿宋_GB2312" w:hAnsi="宋体" w:eastAsia="仿宋_GB2312" w:cs="宋体-18030"/>
          <w:sz w:val="28"/>
          <w:szCs w:val="28"/>
        </w:rPr>
        <w:t>m</w:t>
      </w:r>
      <w:r>
        <w:rPr>
          <w:rFonts w:hint="eastAsia" w:ascii="仿宋_GB2312" w:hAnsi="宋体" w:eastAsia="仿宋_GB2312" w:cs="宋体-18030"/>
          <w:sz w:val="28"/>
          <w:szCs w:val="28"/>
          <w:vertAlign w:val="superscript"/>
        </w:rPr>
        <w:t>2</w:t>
      </w:r>
      <w:r>
        <w:rPr>
          <w:rFonts w:hint="eastAsia" w:ascii="仿宋_GB2312" w:eastAsia="仿宋_GB2312"/>
          <w:sz w:val="28"/>
          <w:szCs w:val="28"/>
        </w:rPr>
        <w:t>以上，形成由院本部、妇产儿童医院、川北区域医疗中心新院区三位一体的川北区域医疗中心发展格局。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18030">
    <w:altName w:val="微软雅黑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7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V°</cp:lastModifiedBy>
  <dcterms:modified xsi:type="dcterms:W3CDTF">2019-09-04T07:39:06Z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