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0A3" w:rsidRDefault="00CE10A3">
      <w:pPr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tbl>
      <w:tblPr>
        <w:tblpPr w:leftFromText="180" w:rightFromText="180" w:vertAnchor="text" w:horzAnchor="page" w:tblpXSpec="center" w:tblpY="312"/>
        <w:tblOverlap w:val="never"/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104"/>
        <w:gridCol w:w="675"/>
        <w:gridCol w:w="943"/>
        <w:gridCol w:w="675"/>
        <w:gridCol w:w="1339"/>
        <w:gridCol w:w="1168"/>
        <w:gridCol w:w="964"/>
        <w:gridCol w:w="1961"/>
      </w:tblGrid>
      <w:tr w:rsidR="00CE10A3" w:rsidTr="00CB426D">
        <w:trPr>
          <w:trHeight w:val="1203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spacing w:line="480" w:lineRule="exact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829" w:type="dxa"/>
            <w:gridSpan w:val="8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spacing w:line="48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广元市中心医院（川北区域医疗中心）</w:t>
            </w:r>
          </w:p>
          <w:p w:rsidR="00CE10A3" w:rsidRDefault="00AF21A9">
            <w:pPr>
              <w:spacing w:line="480" w:lineRule="exact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</w:rPr>
              <w:t>2020年下半年高层次人才招聘岗位及条件一览表</w:t>
            </w:r>
          </w:p>
        </w:tc>
      </w:tr>
      <w:tr w:rsidR="00CE10A3" w:rsidTr="00CB426D">
        <w:trPr>
          <w:trHeight w:val="1044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96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资格要求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CE10A3" w:rsidTr="00CB426D">
        <w:trPr>
          <w:trHeight w:val="1100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肿瘤科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内科（肿瘤学）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执业医师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spacing w:line="400" w:lineRule="exact"/>
              <w:jc w:val="left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博士研究生由医院免费提供100平方米过渡住房一套，发安家费30--300万元。</w:t>
            </w:r>
          </w:p>
          <w:p w:rsidR="00CE10A3" w:rsidRDefault="00CE10A3">
            <w:pPr>
              <w:spacing w:line="400" w:lineRule="exact"/>
              <w:jc w:val="left"/>
              <w:rPr>
                <w:rFonts w:asciiTheme="minorEastAsia" w:hAnsiTheme="minorEastAsia" w:cs="仿宋_GB2312"/>
                <w:szCs w:val="21"/>
              </w:rPr>
            </w:pPr>
          </w:p>
          <w:p w:rsidR="00CE10A3" w:rsidRDefault="00AF21A9">
            <w:pPr>
              <w:spacing w:line="400" w:lineRule="exact"/>
              <w:jc w:val="left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硕士研究生发安家费7万元或按广元市人才引进标准享受福利待遇（发安家费8万并连续5年发放生活补贴400元／月）。</w:t>
            </w:r>
          </w:p>
          <w:p w:rsidR="00CE10A3" w:rsidRDefault="00CE10A3">
            <w:pPr>
              <w:spacing w:line="400" w:lineRule="exact"/>
              <w:jc w:val="left"/>
              <w:rPr>
                <w:rFonts w:asciiTheme="minorEastAsia" w:hAnsiTheme="minorEastAsia" w:cs="仿宋_GB2312"/>
                <w:szCs w:val="21"/>
              </w:rPr>
            </w:pPr>
          </w:p>
          <w:p w:rsidR="00CE10A3" w:rsidRDefault="00CE10A3">
            <w:pPr>
              <w:rPr>
                <w:rFonts w:asciiTheme="minorEastAsia" w:hAnsiTheme="minorEastAsia" w:cs="仿宋_GB2312"/>
                <w:szCs w:val="21"/>
              </w:rPr>
            </w:pPr>
          </w:p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1100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风湿免疫全科医疗科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内科学、全科医学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执业医师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1100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心内科冠脉二病区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内科学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执业医师、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规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培结业证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1100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呼吸与危重症医学科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内科学（专业方向呼吸、重症、呼吸介入）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执业医师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1100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急诊科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临床医学、急诊或重症医学专业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执业医师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1100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眼科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眼科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执业医师（执业范围为眼耳鼻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专业）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1100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胸外科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外科学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执业医师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1100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肝胆外科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外科学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执业医师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929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心脏血管功能科诊断医师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医学影像相关专业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660"/>
        </w:trPr>
        <w:tc>
          <w:tcPr>
            <w:tcW w:w="4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0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皮肤科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皮肤、性病学</w:t>
            </w:r>
          </w:p>
        </w:tc>
        <w:tc>
          <w:tcPr>
            <w:tcW w:w="11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206"/>
        </w:trPr>
        <w:tc>
          <w:tcPr>
            <w:tcW w:w="44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104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产科医师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3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临床医学</w:t>
            </w:r>
          </w:p>
        </w:tc>
        <w:tc>
          <w:tcPr>
            <w:tcW w:w="1168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Style w:val="font21"/>
                <w:rFonts w:hAnsi="宋体" w:hint="default"/>
              </w:rPr>
              <w:t>全日制</w:t>
            </w:r>
            <w:r>
              <w:rPr>
                <w:rStyle w:val="font11"/>
                <w:rFonts w:eastAsia="仿宋_GB2312"/>
              </w:rPr>
              <w:t>普通高等学校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执业医师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206"/>
        </w:trPr>
        <w:tc>
          <w:tcPr>
            <w:tcW w:w="44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04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审计科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3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财务管理、会计学、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审计学</w:t>
            </w:r>
            <w:proofErr w:type="gramEnd"/>
          </w:p>
        </w:tc>
        <w:tc>
          <w:tcPr>
            <w:tcW w:w="1168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763"/>
        </w:trPr>
        <w:tc>
          <w:tcPr>
            <w:tcW w:w="44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104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组织科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43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人力资源管理、马克思主义理论、哲学、行政管理专业</w:t>
            </w:r>
          </w:p>
        </w:tc>
        <w:tc>
          <w:tcPr>
            <w:tcW w:w="1168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206"/>
        </w:trPr>
        <w:tc>
          <w:tcPr>
            <w:tcW w:w="44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104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宣传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统战科</w:t>
            </w:r>
            <w:proofErr w:type="gramEnd"/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3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汉语言文学、新闻与传播、新媒体专业</w:t>
            </w:r>
          </w:p>
        </w:tc>
        <w:tc>
          <w:tcPr>
            <w:tcW w:w="1168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206"/>
        </w:trPr>
        <w:tc>
          <w:tcPr>
            <w:tcW w:w="44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04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预防保健科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3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临床医学/预防医学/公共卫生事业管理</w:t>
            </w:r>
          </w:p>
        </w:tc>
        <w:tc>
          <w:tcPr>
            <w:tcW w:w="1168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CE10A3" w:rsidRDefault="00CE10A3">
            <w:pPr>
              <w:jc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828"/>
        </w:trPr>
        <w:tc>
          <w:tcPr>
            <w:tcW w:w="44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04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科教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科科研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数据统计和分析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43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临床医学或教育类相关专业</w:t>
            </w:r>
          </w:p>
        </w:tc>
        <w:tc>
          <w:tcPr>
            <w:tcW w:w="1168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108"/>
        </w:trPr>
        <w:tc>
          <w:tcPr>
            <w:tcW w:w="44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104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43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67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339" w:type="dxa"/>
            <w:vAlign w:val="center"/>
          </w:tcPr>
          <w:p w:rsidR="00CE10A3" w:rsidRPr="00CB426D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</w:pPr>
            <w:r w:rsidRPr="00CB426D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护理学、护理管理</w:t>
            </w:r>
          </w:p>
        </w:tc>
        <w:tc>
          <w:tcPr>
            <w:tcW w:w="1168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158"/>
        </w:trPr>
        <w:tc>
          <w:tcPr>
            <w:tcW w:w="445" w:type="dxa"/>
            <w:vAlign w:val="center"/>
          </w:tcPr>
          <w:p w:rsidR="00CE10A3" w:rsidRPr="00CB426D" w:rsidRDefault="00AF21A9" w:rsidP="00CB426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</w:pPr>
            <w:r w:rsidRPr="00CB426D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04" w:type="dxa"/>
            <w:vAlign w:val="center"/>
          </w:tcPr>
          <w:p w:rsidR="00CE10A3" w:rsidRPr="00CB426D" w:rsidRDefault="00AF21A9" w:rsidP="00CB426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</w:pPr>
            <w:r w:rsidRPr="00CB426D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护理</w:t>
            </w:r>
          </w:p>
        </w:tc>
        <w:tc>
          <w:tcPr>
            <w:tcW w:w="675" w:type="dxa"/>
            <w:vAlign w:val="center"/>
          </w:tcPr>
          <w:p w:rsidR="00CE10A3" w:rsidRPr="00CB426D" w:rsidRDefault="00AF21A9" w:rsidP="00CB426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</w:pPr>
            <w:r w:rsidRPr="00CB426D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43" w:type="dxa"/>
            <w:vAlign w:val="center"/>
          </w:tcPr>
          <w:p w:rsidR="00CE10A3" w:rsidRPr="00CB426D" w:rsidRDefault="00AF21A9" w:rsidP="00CB426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</w:pPr>
            <w:r w:rsidRPr="00CB426D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675" w:type="dxa"/>
            <w:vAlign w:val="center"/>
          </w:tcPr>
          <w:p w:rsidR="00CE10A3" w:rsidRPr="00CB426D" w:rsidRDefault="00AF21A9" w:rsidP="00CB426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</w:pPr>
            <w:r w:rsidRPr="00CB426D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学士</w:t>
            </w:r>
          </w:p>
        </w:tc>
        <w:tc>
          <w:tcPr>
            <w:tcW w:w="1339" w:type="dxa"/>
            <w:vAlign w:val="center"/>
          </w:tcPr>
          <w:p w:rsidR="00CE10A3" w:rsidRPr="00CB426D" w:rsidRDefault="00AF21A9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</w:pPr>
            <w:r w:rsidRPr="00CB426D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护理、护理学、护理管理</w:t>
            </w:r>
          </w:p>
        </w:tc>
        <w:tc>
          <w:tcPr>
            <w:tcW w:w="1168" w:type="dxa"/>
            <w:vAlign w:val="center"/>
          </w:tcPr>
          <w:p w:rsidR="00CE10A3" w:rsidRDefault="00AF21A9" w:rsidP="00CB426D">
            <w:pPr>
              <w:widowControl/>
              <w:jc w:val="center"/>
              <w:textAlignment w:val="center"/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全日制普通高等院校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CE10A3" w:rsidRPr="00CB426D" w:rsidRDefault="00AF21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</w:rPr>
            </w:pPr>
            <w:r w:rsidRPr="00CB426D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获省级三甲综合性医院</w:t>
            </w:r>
            <w:proofErr w:type="gramStart"/>
            <w:r w:rsidRPr="00CB426D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规</w:t>
            </w:r>
            <w:proofErr w:type="gramEnd"/>
            <w:r w:rsidRPr="00CB426D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</w:rPr>
              <w:t>培结业证者可放宽至全日制普通高校专科学历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A3" w:rsidRDefault="00CE10A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</w:p>
        </w:tc>
      </w:tr>
      <w:tr w:rsidR="00CE10A3" w:rsidTr="00CB426D">
        <w:trPr>
          <w:trHeight w:val="976"/>
        </w:trPr>
        <w:tc>
          <w:tcPr>
            <w:tcW w:w="445" w:type="dxa"/>
            <w:vAlign w:val="center"/>
          </w:tcPr>
          <w:p w:rsidR="00CE10A3" w:rsidRDefault="00AF2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备注</w:t>
            </w:r>
          </w:p>
        </w:tc>
        <w:tc>
          <w:tcPr>
            <w:tcW w:w="8829" w:type="dxa"/>
            <w:gridSpan w:val="8"/>
            <w:vAlign w:val="center"/>
          </w:tcPr>
          <w:p w:rsidR="00CE10A3" w:rsidRDefault="00AF21A9">
            <w:pPr>
              <w:widowControl/>
              <w:jc w:val="left"/>
              <w:textAlignment w:val="center"/>
              <w:rPr>
                <w:rFonts w:ascii="仿宋_GB2312" w:hAnsi="宋体" w:cs="仿宋_GB2312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 xml:space="preserve">   1</w:t>
            </w:r>
            <w:r>
              <w:rPr>
                <w:rFonts w:hint="eastAsia"/>
              </w:rPr>
              <w:t>、取得副高及以上职称资格者可以于</w:t>
            </w:r>
            <w:r>
              <w:rPr>
                <w:rFonts w:hint="eastAsia"/>
              </w:rPr>
              <w:t>1970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日以后出生，其余均须于</w:t>
            </w:r>
            <w:r>
              <w:rPr>
                <w:rFonts w:hint="eastAsia"/>
              </w:rPr>
              <w:t>1980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日以后出生。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、全日制本科学历人员有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年以上省部级三甲综合性医院工作经历（不含</w:t>
            </w:r>
            <w:proofErr w:type="gramStart"/>
            <w:r>
              <w:rPr>
                <w:rFonts w:hint="eastAsia"/>
              </w:rPr>
              <w:t>规</w:t>
            </w:r>
            <w:proofErr w:type="gramEnd"/>
            <w:r>
              <w:rPr>
                <w:rFonts w:hint="eastAsia"/>
              </w:rPr>
              <w:t>培、进修）或有中级及以上职称者可应聘本表相应岗位。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、所有执业医师的执业范围与招聘岗位一致。</w:t>
            </w:r>
          </w:p>
        </w:tc>
      </w:tr>
    </w:tbl>
    <w:p w:rsidR="00CE10A3" w:rsidRDefault="00CE10A3">
      <w:pPr>
        <w:rPr>
          <w:rFonts w:ascii="仿宋_GB2312" w:eastAsia="仿宋_GB2312" w:hAnsi="仿宋_GB2312" w:cs="仿宋_GB2312"/>
          <w:sz w:val="32"/>
          <w:szCs w:val="32"/>
        </w:rPr>
      </w:pPr>
    </w:p>
    <w:sectPr w:rsidR="00CE10A3" w:rsidSect="00CE10A3">
      <w:pgSz w:w="11906" w:h="16838"/>
      <w:pgMar w:top="1701" w:right="1417" w:bottom="1701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5E5" w:rsidRDefault="00EF45E5" w:rsidP="00CE5B55">
      <w:r>
        <w:separator/>
      </w:r>
    </w:p>
  </w:endnote>
  <w:endnote w:type="continuationSeparator" w:id="0">
    <w:p w:rsidR="00EF45E5" w:rsidRDefault="00EF45E5" w:rsidP="00CE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Malgun Gothic Semilight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5E5" w:rsidRDefault="00EF45E5" w:rsidP="00CE5B55">
      <w:r>
        <w:separator/>
      </w:r>
    </w:p>
  </w:footnote>
  <w:footnote w:type="continuationSeparator" w:id="0">
    <w:p w:rsidR="00EF45E5" w:rsidRDefault="00EF45E5" w:rsidP="00CE5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F5466"/>
    <w:rsid w:val="00014732"/>
    <w:rsid w:val="000A6CDB"/>
    <w:rsid w:val="0010517D"/>
    <w:rsid w:val="001C4396"/>
    <w:rsid w:val="001E4B0E"/>
    <w:rsid w:val="00284ADE"/>
    <w:rsid w:val="0032498A"/>
    <w:rsid w:val="00361787"/>
    <w:rsid w:val="003C1F09"/>
    <w:rsid w:val="004A2BA2"/>
    <w:rsid w:val="004D6175"/>
    <w:rsid w:val="005B18B6"/>
    <w:rsid w:val="00653791"/>
    <w:rsid w:val="00742DCD"/>
    <w:rsid w:val="00766CAE"/>
    <w:rsid w:val="007D111A"/>
    <w:rsid w:val="00847927"/>
    <w:rsid w:val="0090160A"/>
    <w:rsid w:val="009E2D97"/>
    <w:rsid w:val="009E592F"/>
    <w:rsid w:val="00AF21A9"/>
    <w:rsid w:val="00B356C3"/>
    <w:rsid w:val="00CB426D"/>
    <w:rsid w:val="00CE10A3"/>
    <w:rsid w:val="00CE5B55"/>
    <w:rsid w:val="00D15A4D"/>
    <w:rsid w:val="00D36BEC"/>
    <w:rsid w:val="00D552EB"/>
    <w:rsid w:val="00E651B4"/>
    <w:rsid w:val="00EA6C2F"/>
    <w:rsid w:val="00EB5256"/>
    <w:rsid w:val="00EC78C0"/>
    <w:rsid w:val="00EF45E5"/>
    <w:rsid w:val="00F62EB8"/>
    <w:rsid w:val="00F87C81"/>
    <w:rsid w:val="00FA6AB5"/>
    <w:rsid w:val="014235A8"/>
    <w:rsid w:val="01EF5819"/>
    <w:rsid w:val="01F06FC7"/>
    <w:rsid w:val="035821B9"/>
    <w:rsid w:val="03E6126B"/>
    <w:rsid w:val="09634DBB"/>
    <w:rsid w:val="0CBA7A77"/>
    <w:rsid w:val="10226574"/>
    <w:rsid w:val="185A4BE8"/>
    <w:rsid w:val="19062136"/>
    <w:rsid w:val="1C411893"/>
    <w:rsid w:val="1F40527A"/>
    <w:rsid w:val="1FD67385"/>
    <w:rsid w:val="21555A7C"/>
    <w:rsid w:val="233C43B3"/>
    <w:rsid w:val="274D174E"/>
    <w:rsid w:val="28321F0F"/>
    <w:rsid w:val="29554D04"/>
    <w:rsid w:val="2B524AFD"/>
    <w:rsid w:val="364001B9"/>
    <w:rsid w:val="396C67AF"/>
    <w:rsid w:val="3A31043C"/>
    <w:rsid w:val="3B1F1087"/>
    <w:rsid w:val="3EA4623B"/>
    <w:rsid w:val="423141BB"/>
    <w:rsid w:val="42BC595F"/>
    <w:rsid w:val="43F83E58"/>
    <w:rsid w:val="47EF3E1F"/>
    <w:rsid w:val="488B122C"/>
    <w:rsid w:val="488D7E5F"/>
    <w:rsid w:val="4A3C5D23"/>
    <w:rsid w:val="4DF0166D"/>
    <w:rsid w:val="4DF35B3F"/>
    <w:rsid w:val="4ECF5466"/>
    <w:rsid w:val="50AD2B9C"/>
    <w:rsid w:val="51C81EFE"/>
    <w:rsid w:val="521A504A"/>
    <w:rsid w:val="53C543E9"/>
    <w:rsid w:val="572A7B62"/>
    <w:rsid w:val="57FF58D9"/>
    <w:rsid w:val="59664016"/>
    <w:rsid w:val="5A3365D7"/>
    <w:rsid w:val="5C023EED"/>
    <w:rsid w:val="5C4103EC"/>
    <w:rsid w:val="5D300F29"/>
    <w:rsid w:val="5E5A7C72"/>
    <w:rsid w:val="612C7617"/>
    <w:rsid w:val="61A56B25"/>
    <w:rsid w:val="64C00B02"/>
    <w:rsid w:val="64C360BC"/>
    <w:rsid w:val="6564131C"/>
    <w:rsid w:val="65B621B6"/>
    <w:rsid w:val="69363E24"/>
    <w:rsid w:val="6B442210"/>
    <w:rsid w:val="6ED610DE"/>
    <w:rsid w:val="6F444F7D"/>
    <w:rsid w:val="72BF2931"/>
    <w:rsid w:val="73345A6D"/>
    <w:rsid w:val="74E25856"/>
    <w:rsid w:val="780066B1"/>
    <w:rsid w:val="7F5F7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10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E10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E1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CE10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E10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21">
    <w:name w:val="font21"/>
    <w:qFormat/>
    <w:rsid w:val="00CE10A3"/>
    <w:rPr>
      <w:rFonts w:ascii="仿宋_GB2312" w:eastAsia="仿宋_GB2312" w:cs="仿宋_GB2312" w:hint="eastAsia"/>
      <w:color w:val="000000"/>
      <w:sz w:val="21"/>
      <w:szCs w:val="21"/>
      <w:u w:val="none"/>
    </w:rPr>
  </w:style>
  <w:style w:type="character" w:customStyle="1" w:styleId="font11">
    <w:name w:val="font11"/>
    <w:qFormat/>
    <w:rsid w:val="00CE10A3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01">
    <w:name w:val="font01"/>
    <w:qFormat/>
    <w:rsid w:val="00CE10A3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10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E10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E1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CE10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E10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21">
    <w:name w:val="font21"/>
    <w:qFormat/>
    <w:rsid w:val="00CE10A3"/>
    <w:rPr>
      <w:rFonts w:ascii="仿宋_GB2312" w:eastAsia="仿宋_GB2312" w:cs="仿宋_GB2312" w:hint="eastAsia"/>
      <w:color w:val="000000"/>
      <w:sz w:val="21"/>
      <w:szCs w:val="21"/>
      <w:u w:val="none"/>
    </w:rPr>
  </w:style>
  <w:style w:type="character" w:customStyle="1" w:styleId="font11">
    <w:name w:val="font11"/>
    <w:qFormat/>
    <w:rsid w:val="00CE10A3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01">
    <w:name w:val="font01"/>
    <w:qFormat/>
    <w:rsid w:val="00CE10A3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973</Characters>
  <Application>Microsoft Office Word</Application>
  <DocSecurity>0</DocSecurity>
  <Lines>8</Lines>
  <Paragraphs>2</Paragraphs>
  <ScaleCrop>false</ScaleCrop>
  <Company>Microsoft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刺猬1404098474</dc:creator>
  <cp:lastModifiedBy>dailyn</cp:lastModifiedBy>
  <cp:revision>2</cp:revision>
  <cp:lastPrinted>2020-11-19T07:33:00Z</cp:lastPrinted>
  <dcterms:created xsi:type="dcterms:W3CDTF">2020-11-19T08:29:00Z</dcterms:created>
  <dcterms:modified xsi:type="dcterms:W3CDTF">2020-11-19T08:29:00Z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