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D1E6AB1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bookmarkStart w:id="42" w:name="_GoBack"/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蛇牌动力系统单一来源维保</w:t>
      </w:r>
      <w:bookmarkEnd w:id="42"/>
    </w:p>
    <w:p w14:paraId="45D64349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45C19BFE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6069CA1E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采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购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2D32D5BC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12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4日</w:t>
      </w:r>
    </w:p>
    <w:p w14:paraId="78317DD4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6F2B1A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12690"/>
      <w:bookmarkStart w:id="1" w:name="_Toc42015018"/>
      <w:bookmarkStart w:id="2" w:name="_Toc25494"/>
      <w:bookmarkStart w:id="3" w:name="_Toc519708707"/>
      <w:bookmarkStart w:id="4" w:name="_Toc31699"/>
      <w:bookmarkStart w:id="5" w:name="_Toc42014953"/>
      <w:bookmarkStart w:id="6" w:name="_Toc42015219"/>
      <w:bookmarkStart w:id="7" w:name="_Toc16543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蛇牌动力系统单一来源维保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”进行询价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4FB5F30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项目名称：广元市中心医院关于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蛇牌动力系统单一来源维保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的询价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项目</w:t>
      </w:r>
    </w:p>
    <w:p w14:paraId="33DACD2F">
      <w:pPr>
        <w:pStyle w:val="3"/>
        <w:numPr>
          <w:ilvl w:val="0"/>
          <w:numId w:val="0"/>
        </w:numPr>
        <w:ind w:firstLine="480" w:firstLineChars="200"/>
        <w:rPr>
          <w:rFonts w:hint="default" w:ascii="仿宋" w:hAnsi="仿宋" w:eastAsia="仿宋" w:cs="仿宋"/>
          <w:b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</w:t>
      </w:r>
      <w:r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预算控制价：28000元，超过该预算价为无效报价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四、禁止参加本次采购活动的供应商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五、供应商报名及递交响应文件截止时间地点</w:t>
      </w:r>
    </w:p>
    <w:p w14:paraId="1BD7A6E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10日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。</w:t>
      </w:r>
    </w:p>
    <w:p w14:paraId="1CE70C9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1686538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1335FCB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eastAsia="仿宋"/>
          <w:color w:val="auto"/>
          <w:sz w:val="36"/>
          <w:szCs w:val="4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24738"/>
      <w:bookmarkStart w:id="9" w:name="_Toc42014954"/>
      <w:bookmarkStart w:id="10" w:name="_Toc10579"/>
      <w:bookmarkStart w:id="11" w:name="_Toc9341"/>
      <w:bookmarkStart w:id="12" w:name="_Toc15278"/>
      <w:bookmarkStart w:id="13" w:name="_Toc42015019"/>
      <w:bookmarkStart w:id="14" w:name="_Toc42015220"/>
      <w:bookmarkStart w:id="15" w:name="_Toc8915"/>
      <w:bookmarkStart w:id="16" w:name="_Toc13516"/>
      <w:bookmarkStart w:id="17" w:name="_Toc519708708"/>
      <w:bookmarkStart w:id="18" w:name="_Toc9714"/>
      <w:bookmarkStart w:id="19" w:name="_Toc5155"/>
      <w:bookmarkStart w:id="20" w:name="_Toc514409265"/>
      <w:bookmarkStart w:id="21" w:name="_Toc514424483"/>
      <w:bookmarkStart w:id="22" w:name="_Toc12952"/>
      <w:bookmarkStart w:id="23" w:name="_Toc10646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0B4E2E53">
      <w:pPr>
        <w:pStyle w:val="2"/>
        <w:numPr>
          <w:ilvl w:val="0"/>
          <w:numId w:val="2"/>
        </w:numPr>
        <w:ind w:firstLine="1080" w:firstLineChars="300"/>
        <w:jc w:val="both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 xml:space="preserve">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75EBD53">
      <w:pPr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28FD988A">
      <w:pPr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维保清单：</w:t>
      </w:r>
    </w:p>
    <w:p w14:paraId="4466C015">
      <w:pPr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</w:p>
    <w:tbl>
      <w:tblPr>
        <w:tblStyle w:val="11"/>
        <w:tblW w:w="4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639"/>
        <w:gridCol w:w="1004"/>
      </w:tblGrid>
      <w:tr w14:paraId="3DF1F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20E47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bookmarkStart w:id="24" w:name="_Toc15373"/>
            <w:bookmarkStart w:id="25" w:name="_Toc25115"/>
            <w:bookmarkStart w:id="26" w:name="_Toc21920"/>
            <w:bookmarkStart w:id="27" w:name="_Toc27016"/>
            <w:bookmarkStart w:id="28" w:name="_Toc19542"/>
            <w:bookmarkStart w:id="29" w:name="_Toc16088"/>
            <w:bookmarkStart w:id="30" w:name="_Toc751"/>
            <w:bookmarkStart w:id="31" w:name="_Toc7672"/>
            <w:bookmarkStart w:id="32" w:name="_Toc42015223"/>
            <w:bookmarkStart w:id="33" w:name="_Toc36199918"/>
            <w:bookmarkStart w:id="34" w:name="_Toc7099"/>
            <w:bookmarkStart w:id="35" w:name="_Toc42014957"/>
            <w:bookmarkStart w:id="36" w:name="_Toc42015022"/>
            <w:r>
              <w:rPr>
                <w:rFonts w:hint="eastAsia" w:ascii="黑体" w:hAnsi="黑体" w:eastAsia="黑体"/>
                <w:sz w:val="24"/>
              </w:rPr>
              <w:t>设备名称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5AD9B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规格型号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39579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数量</w:t>
            </w:r>
          </w:p>
        </w:tc>
      </w:tr>
      <w:tr w14:paraId="5E954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exac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25361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动力主机</w:t>
            </w:r>
          </w:p>
          <w:p w14:paraId="7C00E88E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脚踏</w:t>
            </w:r>
          </w:p>
          <w:p w14:paraId="27261F65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马达电缆</w:t>
            </w:r>
          </w:p>
          <w:p w14:paraId="7409C6C6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马达</w:t>
            </w:r>
          </w:p>
          <w:p w14:paraId="1940D41B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自停钻</w:t>
            </w:r>
          </w:p>
          <w:p w14:paraId="740CAA86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铣刀手柄</w:t>
            </w:r>
          </w:p>
          <w:p w14:paraId="0F53E3DC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磨钻手柄</w:t>
            </w:r>
          </w:p>
          <w:p w14:paraId="13E59453"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超长手柄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CAA69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GD670</w:t>
            </w:r>
          </w:p>
          <w:p w14:paraId="4859B39D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GD668</w:t>
            </w:r>
          </w:p>
          <w:p w14:paraId="696734A0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GD672</w:t>
            </w:r>
          </w:p>
          <w:p w14:paraId="4151DE3E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GD676</w:t>
            </w:r>
          </w:p>
          <w:p w14:paraId="12072AEE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GD685</w:t>
            </w:r>
          </w:p>
          <w:p w14:paraId="5E4A3474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GB520R</w:t>
            </w:r>
          </w:p>
          <w:p w14:paraId="6F96CC70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GB757R</w:t>
            </w:r>
          </w:p>
          <w:p w14:paraId="2084FDBB"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GB771R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03AD3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  <w:p w14:paraId="4DE37A75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  <w:p w14:paraId="4B9D6E8A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  <w:p w14:paraId="293F7C82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  <w:p w14:paraId="068DB48C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  <w:p w14:paraId="5F5BD293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  <w:p w14:paraId="780668D5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  <w:p w14:paraId="64D33194"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</w:tr>
    </w:tbl>
    <w:p w14:paraId="773D1262">
      <w:pPr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07689DA5">
      <w:pPr>
        <w:snapToGrid w:val="0"/>
        <w:spacing w:line="440" w:lineRule="exact"/>
        <w:ind w:firstLine="560" w:firstLineChars="200"/>
        <w:textAlignment w:val="baseline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维保时间：1年</w:t>
      </w:r>
    </w:p>
    <w:p w14:paraId="59401B14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4D834725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6D265333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3188591B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55203C92">
      <w:pPr>
        <w:pStyle w:val="2"/>
        <w:jc w:val="both"/>
        <w:rPr>
          <w:rFonts w:hint="eastAsia"/>
          <w:color w:val="auto"/>
          <w:sz w:val="36"/>
          <w:szCs w:val="48"/>
          <w:highlight w:val="none"/>
        </w:rPr>
      </w:pPr>
    </w:p>
    <w:p w14:paraId="158A5AA4">
      <w:pPr>
        <w:rPr>
          <w:rFonts w:hint="eastAsia"/>
          <w:color w:val="auto"/>
          <w:sz w:val="36"/>
          <w:szCs w:val="48"/>
          <w:highlight w:val="none"/>
        </w:rPr>
      </w:pPr>
    </w:p>
    <w:p w14:paraId="5DB6DDE2">
      <w:pPr>
        <w:pStyle w:val="3"/>
        <w:rPr>
          <w:rFonts w:hint="eastAsia"/>
          <w:color w:val="auto"/>
          <w:sz w:val="36"/>
          <w:szCs w:val="48"/>
          <w:highlight w:val="none"/>
        </w:rPr>
      </w:pPr>
    </w:p>
    <w:p w14:paraId="05F3C2BD">
      <w:pPr>
        <w:pStyle w:val="4"/>
        <w:rPr>
          <w:rFonts w:hint="eastAsia"/>
          <w:color w:val="auto"/>
          <w:sz w:val="36"/>
          <w:szCs w:val="48"/>
          <w:highlight w:val="none"/>
        </w:rPr>
      </w:pPr>
    </w:p>
    <w:p w14:paraId="3FBBCD23">
      <w:pPr>
        <w:rPr>
          <w:rFonts w:hint="eastAsia"/>
          <w:color w:val="auto"/>
          <w:sz w:val="36"/>
          <w:szCs w:val="48"/>
          <w:highlight w:val="none"/>
        </w:rPr>
      </w:pPr>
    </w:p>
    <w:p w14:paraId="01A00613">
      <w:pPr>
        <w:pStyle w:val="3"/>
        <w:rPr>
          <w:rFonts w:hint="eastAsia"/>
        </w:rPr>
      </w:pPr>
    </w:p>
    <w:p w14:paraId="3925976B">
      <w:pPr>
        <w:pStyle w:val="4"/>
        <w:rPr>
          <w:rFonts w:hint="eastAsia"/>
        </w:rPr>
      </w:pPr>
    </w:p>
    <w:p w14:paraId="0E14AF04">
      <w:pPr>
        <w:rPr>
          <w:rFonts w:hint="eastAsia"/>
        </w:rPr>
      </w:pPr>
    </w:p>
    <w:p w14:paraId="60776164">
      <w:pPr>
        <w:pStyle w:val="3"/>
        <w:rPr>
          <w:rFonts w:hint="eastAsia"/>
        </w:rPr>
      </w:pPr>
    </w:p>
    <w:p w14:paraId="409C9B73">
      <w:pPr>
        <w:pStyle w:val="4"/>
        <w:rPr>
          <w:rFonts w:hint="eastAsia"/>
        </w:rPr>
      </w:pPr>
    </w:p>
    <w:p w14:paraId="3CC150D1">
      <w:pPr>
        <w:rPr>
          <w:rFonts w:hint="eastAsia"/>
        </w:rPr>
      </w:pP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3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9BD311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11168F6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519D3C95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D7BE4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48AEBCEC">
      <w:pPr>
        <w:pStyle w:val="3"/>
      </w:pPr>
      <w:r>
        <w:rPr>
          <w:rFonts w:hint="eastAsia" w:cs="Calibri"/>
        </w:rPr>
        <w:t>2. .................................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0A8F38-2FEB-4FE6-B4C2-8B41C5A0FF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D2070A7-7637-4298-8073-101D0221577F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260D666-D1BA-4C7C-81BC-95BE78088CA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9FB836C-1FAC-4B78-9640-2469DE371D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DAC9D79-3E17-4411-91DD-FE0AADDFB1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76E283E-CD8F-44F8-9D8D-14DEAA1165B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1DF67B7"/>
    <w:multiLevelType w:val="singleLevel"/>
    <w:tmpl w:val="A1DF67B7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1311569"/>
    <w:rsid w:val="02736B92"/>
    <w:rsid w:val="0401138D"/>
    <w:rsid w:val="064C4068"/>
    <w:rsid w:val="0ABE1F44"/>
    <w:rsid w:val="1D9A4023"/>
    <w:rsid w:val="23C91E2B"/>
    <w:rsid w:val="2D1C5657"/>
    <w:rsid w:val="2ED41B53"/>
    <w:rsid w:val="309B51CA"/>
    <w:rsid w:val="31B3250E"/>
    <w:rsid w:val="329C424C"/>
    <w:rsid w:val="32A76F70"/>
    <w:rsid w:val="32D32370"/>
    <w:rsid w:val="44C26429"/>
    <w:rsid w:val="45CF482F"/>
    <w:rsid w:val="48A90B28"/>
    <w:rsid w:val="49C7499F"/>
    <w:rsid w:val="4A717C55"/>
    <w:rsid w:val="56CB6AE5"/>
    <w:rsid w:val="5A145A8D"/>
    <w:rsid w:val="5AB752E1"/>
    <w:rsid w:val="61CE2A1B"/>
    <w:rsid w:val="650359EB"/>
    <w:rsid w:val="6AD06983"/>
    <w:rsid w:val="6B3B172C"/>
    <w:rsid w:val="6C666A35"/>
    <w:rsid w:val="6CDA7BD1"/>
    <w:rsid w:val="6E1D781F"/>
    <w:rsid w:val="6ED73A21"/>
    <w:rsid w:val="730F05C0"/>
    <w:rsid w:val="7C9F0185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1838</Words>
  <Characters>2077</Characters>
  <Lines>0</Lines>
  <Paragraphs>0</Paragraphs>
  <TotalTime>1</TotalTime>
  <ScaleCrop>false</ScaleCrop>
  <LinksUpToDate>false</LinksUpToDate>
  <CharactersWithSpaces>2148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2024-12-04T07:39:23Z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B8AC99B7C63740D490E8602A729F3894_13</vt:lpwstr>
  </property>
</Properties>
</file>