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138B" w14:textId="403E3CE7" w:rsidR="000009FB" w:rsidRDefault="00FC40EC" w:rsidP="004B6FA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广元市中心医院</w:t>
      </w:r>
      <w:r w:rsidR="004B6FA6" w:rsidRPr="004B6F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备份一体机扩容升级采购项目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建设要求</w:t>
      </w:r>
    </w:p>
    <w:p w14:paraId="4102EAB8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1.硬件扩容：1颗英特尔至强银牌 4208 （主频2.1GHz、 8核16线程）、64G内存、4块12TB SATA硬盘、需要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跟现有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备份一体机设备完全兼容。</w:t>
      </w:r>
    </w:p>
    <w:p w14:paraId="27F37594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2.软件扩容：新增20个虚拟机节点的持续数据保护CDP软件许可，不限CDP数据保护容量，须由现有备份一体机的管理平台统一管理、配置和监控，提供一年原厂标准质保。</w:t>
      </w:r>
    </w:p>
    <w:p w14:paraId="41F27559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3.管理平台采用B/S架构，支持简体中文、繁体中文、English等管理界面。</w:t>
      </w:r>
    </w:p>
    <w:p w14:paraId="0D8CB538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4.支持多种登录方式，包括但不限于静态登录、LDAP登录、邮件登录、手机号登录的登方式。</w:t>
      </w:r>
    </w:p>
    <w:p w14:paraId="6A10EFAC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5.支持多种告警方式，支持短信、邮件、运维平台、微信、SNMP、KAFKA等告警方式。</w:t>
      </w:r>
    </w:p>
    <w:p w14:paraId="26C77A85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6.支持管理平台自备份，支持本地和远程备份方式。</w:t>
      </w:r>
    </w:p>
    <w:p w14:paraId="4DB3FC69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7.支持管理平台自动巡检功能，支持按月/季度的巡检机制，并且可以将巡检结果发送给管理人员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或灾备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厂商。</w:t>
      </w:r>
    </w:p>
    <w:p w14:paraId="0CE7158D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8.支持诊断功能，支持网络状态检查、复制规则诊断、备份任务诊断、虚拟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化支持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任务诊断。</w:t>
      </w:r>
    </w:p>
    <w:p w14:paraId="183267B1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9.支持备份数据安全机制，可以设置备份目录的读写权限和特定合法程序访问目录，防止非法程序读写数据，避免被勒索病毒感</w:t>
      </w:r>
      <w:r w:rsidRPr="00CD4BCD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染；</w:t>
      </w:r>
      <w:r w:rsidRPr="00CD4BCD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14:paraId="60C09DE2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10.支持威胁感知，可以记录和统计被非法访问/攻击的时间和次数。</w:t>
      </w:r>
    </w:p>
    <w:p w14:paraId="5875C3DD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11.支持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灾备程序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进程管理，可以在管理平台对生产服务器和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灾备服务器上灾备相关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的进程进行启停操作。</w:t>
      </w:r>
    </w:p>
    <w:p w14:paraId="38E7CA2E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12.备份数据加密支持AES、SM4、RC5等算法，支持自定义秘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钥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14:paraId="2F4418D5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13.支持文件类型过滤功能，可以将一个或多个不同类型的文件进行过滤。</w:t>
      </w:r>
    </w:p>
    <w:p w14:paraId="62798037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14.支持文件或目录排除功能，可以将不需要的文件或目录排除。</w:t>
      </w:r>
    </w:p>
    <w:p w14:paraId="6A3899D7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15.支持传输压缩，支持传输加密，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支持备端</w:t>
      </w:r>
      <w:proofErr w:type="gramEnd"/>
      <w:r w:rsidRPr="00CD4BCD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数据加密功能，支持带宽限制功能。</w:t>
      </w:r>
    </w:p>
    <w:p w14:paraId="1872C179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16.支持数据比较计划，可以定时做主备两边的数据比较，并提供比较结果，支持比较结果下载功能。</w:t>
      </w:r>
    </w:p>
    <w:p w14:paraId="0574F5CF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17.支持数据复制前的生产端和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灾备端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检测脚本。</w:t>
      </w:r>
    </w:p>
    <w:p w14:paraId="7306B82C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18.支持数据复制任务的实时监控，包括但不限于当前数据复制状态、速率、数据复制进度。</w:t>
      </w:r>
    </w:p>
    <w:p w14:paraId="63D4761B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19.支持字节级别的实时复制功能，可实现任意历史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点数据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快速恢复，时间精度达到微秒级别；</w:t>
      </w:r>
    </w:p>
    <w:p w14:paraId="68C3C90A" w14:textId="77777777" w:rsidR="00CD4BCD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20.CDP至少包含按“数据增量做快照”、“细粒度快照的时间间隔”、“连续CDP保留”等。</w:t>
      </w:r>
    </w:p>
    <w:p w14:paraId="098A0D46" w14:textId="4A5E9E6A" w:rsidR="000009FB" w:rsidRPr="00CD4BCD" w:rsidRDefault="00CD4BCD" w:rsidP="00CD4BCD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D4BCD">
        <w:rPr>
          <w:rFonts w:ascii="仿宋" w:eastAsia="仿宋" w:hAnsi="仿宋" w:cs="仿宋" w:hint="eastAsia"/>
          <w:kern w:val="0"/>
          <w:sz w:val="30"/>
          <w:szCs w:val="30"/>
        </w:rPr>
        <w:t>21.支持CDP功能的备</w:t>
      </w:r>
      <w:proofErr w:type="gramStart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机恢复</w:t>
      </w:r>
      <w:proofErr w:type="gramEnd"/>
      <w:r w:rsidRPr="00CD4BCD">
        <w:rPr>
          <w:rFonts w:ascii="仿宋" w:eastAsia="仿宋" w:hAnsi="仿宋" w:cs="仿宋" w:hint="eastAsia"/>
          <w:kern w:val="0"/>
          <w:sz w:val="30"/>
          <w:szCs w:val="30"/>
        </w:rPr>
        <w:t>和异机恢复，支持按规则名称恢复和按路径恢复。</w:t>
      </w:r>
    </w:p>
    <w:sectPr w:rsidR="000009FB" w:rsidRPr="00CD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B4BF" w14:textId="77777777" w:rsidR="00E15561" w:rsidRDefault="00E15561" w:rsidP="00327DC2">
      <w:r>
        <w:separator/>
      </w:r>
    </w:p>
  </w:endnote>
  <w:endnote w:type="continuationSeparator" w:id="0">
    <w:p w14:paraId="00589D05" w14:textId="77777777" w:rsidR="00E15561" w:rsidRDefault="00E15561" w:rsidP="0032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0F37" w14:textId="77777777" w:rsidR="00E15561" w:rsidRDefault="00E15561" w:rsidP="00327DC2">
      <w:r>
        <w:separator/>
      </w:r>
    </w:p>
  </w:footnote>
  <w:footnote w:type="continuationSeparator" w:id="0">
    <w:p w14:paraId="28D58A06" w14:textId="77777777" w:rsidR="00E15561" w:rsidRDefault="00E15561" w:rsidP="0032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80A41F"/>
    <w:multiLevelType w:val="multilevel"/>
    <w:tmpl w:val="CE80A41F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4F969C0"/>
    <w:multiLevelType w:val="hybridMultilevel"/>
    <w:tmpl w:val="636A4F1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55FC73B6"/>
    <w:multiLevelType w:val="hybridMultilevel"/>
    <w:tmpl w:val="C7B86466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24608807">
    <w:abstractNumId w:val="0"/>
  </w:num>
  <w:num w:numId="2" w16cid:durableId="1915436244">
    <w:abstractNumId w:val="1"/>
  </w:num>
  <w:num w:numId="3" w16cid:durableId="22218523">
    <w:abstractNumId w:val="2"/>
  </w:num>
  <w:num w:numId="4" w16cid:durableId="14936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5OTYzYTJlMzEyNzI1Nzk1YzMxNzA1ZmYxMDNiODIifQ=="/>
  </w:docVars>
  <w:rsids>
    <w:rsidRoot w:val="000009FB"/>
    <w:rsid w:val="000009FB"/>
    <w:rsid w:val="00014284"/>
    <w:rsid w:val="00060C89"/>
    <w:rsid w:val="000C50EF"/>
    <w:rsid w:val="00301C32"/>
    <w:rsid w:val="00327DC2"/>
    <w:rsid w:val="004B6FA6"/>
    <w:rsid w:val="00747D8A"/>
    <w:rsid w:val="00915F49"/>
    <w:rsid w:val="00954EEA"/>
    <w:rsid w:val="00A011CB"/>
    <w:rsid w:val="00CD4BCD"/>
    <w:rsid w:val="00E15561"/>
    <w:rsid w:val="00EE530A"/>
    <w:rsid w:val="00F1700C"/>
    <w:rsid w:val="00FC40EC"/>
    <w:rsid w:val="027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99500"/>
  <w15:docId w15:val="{57F3C9B0-82B3-4D93-B534-FDB322F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jc w:val="both"/>
    </w:pPr>
    <w:rPr>
      <w:rFonts w:ascii="仿宋_GB2312" w:eastAsia="仿宋_GB2312" w:hAnsi="Calibri" w:cs="宋体"/>
      <w:kern w:val="2"/>
      <w:sz w:val="21"/>
      <w:szCs w:val="21"/>
    </w:rPr>
  </w:style>
  <w:style w:type="paragraph" w:styleId="a4">
    <w:name w:val="header"/>
    <w:basedOn w:val="a"/>
    <w:link w:val="a5"/>
    <w:rsid w:val="00327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7DC2"/>
    <w:rPr>
      <w:kern w:val="2"/>
      <w:sz w:val="18"/>
      <w:szCs w:val="18"/>
    </w:rPr>
  </w:style>
  <w:style w:type="paragraph" w:styleId="a6">
    <w:name w:val="footer"/>
    <w:basedOn w:val="a"/>
    <w:link w:val="a7"/>
    <w:rsid w:val="00327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7DC2"/>
    <w:rPr>
      <w:kern w:val="2"/>
      <w:sz w:val="18"/>
      <w:szCs w:val="18"/>
    </w:rPr>
  </w:style>
  <w:style w:type="paragraph" w:styleId="a8">
    <w:name w:val="Body Text"/>
    <w:basedOn w:val="a"/>
    <w:link w:val="a9"/>
    <w:qFormat/>
    <w:rsid w:val="00327DC2"/>
    <w:pPr>
      <w:widowControl/>
      <w:adjustRightInd w:val="0"/>
      <w:snapToGrid w:val="0"/>
      <w:spacing w:after="1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9">
    <w:name w:val="正文文本 字符"/>
    <w:basedOn w:val="a0"/>
    <w:link w:val="a8"/>
    <w:rsid w:val="00327DC2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Windows User</cp:lastModifiedBy>
  <cp:revision>8</cp:revision>
  <dcterms:created xsi:type="dcterms:W3CDTF">2024-06-15T03:57:00Z</dcterms:created>
  <dcterms:modified xsi:type="dcterms:W3CDTF">2024-12-03T09:02:00Z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63FCDE9F33B149B6AEC98C0492BBEFF7_12</vt:lpwstr>
  </property>
</Properties>
</file>