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D1E6AB1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中耳分析仪</w:t>
      </w:r>
    </w:p>
    <w:p w14:paraId="45D64349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056532DA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12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18日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42015219"/>
      <w:bookmarkStart w:id="1" w:name="_Toc42014953"/>
      <w:bookmarkStart w:id="2" w:name="_Toc12690"/>
      <w:bookmarkStart w:id="3" w:name="_Toc31699"/>
      <w:bookmarkStart w:id="4" w:name="_Toc519708707"/>
      <w:bookmarkStart w:id="5" w:name="_Toc16543"/>
      <w:bookmarkStart w:id="6" w:name="_Toc42015018"/>
      <w:bookmarkStart w:id="7" w:name="_Toc25494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中耳分析仪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询价，欢迎符合条件的供应商参加。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中耳分析仪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询价项目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1BD7A6E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1CE70C9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16865385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4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5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5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5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5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5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13516"/>
      <w:bookmarkStart w:id="9" w:name="_Toc8915"/>
      <w:bookmarkStart w:id="10" w:name="_Toc42015019"/>
      <w:bookmarkStart w:id="11" w:name="_Toc10646"/>
      <w:bookmarkStart w:id="12" w:name="_Toc10579"/>
      <w:bookmarkStart w:id="13" w:name="_Toc519708708"/>
      <w:bookmarkStart w:id="14" w:name="_Toc42014954"/>
      <w:bookmarkStart w:id="15" w:name="_Toc514409265"/>
      <w:bookmarkStart w:id="16" w:name="_Toc24738"/>
      <w:bookmarkStart w:id="17" w:name="_Toc9341"/>
      <w:bookmarkStart w:id="18" w:name="_Toc9714"/>
      <w:bookmarkStart w:id="19" w:name="_Toc5155"/>
      <w:bookmarkStart w:id="20" w:name="_Toc12952"/>
      <w:bookmarkStart w:id="21" w:name="_Toc15278"/>
      <w:bookmarkStart w:id="22" w:name="_Toc514424483"/>
      <w:bookmarkStart w:id="23" w:name="_Toc42015220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0B4E2E53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415A229B">
      <w:pPr>
        <w:rPr>
          <w:rFonts w:hint="eastAsia"/>
        </w:rPr>
      </w:pPr>
      <w:bookmarkStart w:id="24" w:name="_Toc7099"/>
      <w:bookmarkStart w:id="25" w:name="_Toc751"/>
      <w:bookmarkStart w:id="26" w:name="_Toc27016"/>
      <w:bookmarkStart w:id="27" w:name="_Toc7672"/>
      <w:bookmarkStart w:id="28" w:name="_Toc42014957"/>
      <w:bookmarkStart w:id="29" w:name="_Toc42015223"/>
      <w:bookmarkStart w:id="30" w:name="_Toc25115"/>
      <w:bookmarkStart w:id="31" w:name="_Toc15373"/>
      <w:bookmarkStart w:id="32" w:name="_Toc21920"/>
      <w:bookmarkStart w:id="33" w:name="_Toc16088"/>
      <w:bookmarkStart w:id="34" w:name="_Toc19542"/>
      <w:bookmarkStart w:id="35" w:name="_Toc36199918"/>
      <w:bookmarkStart w:id="36" w:name="_Toc42015022"/>
    </w:p>
    <w:p w14:paraId="6211398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一、设备功能：</w:t>
      </w:r>
    </w:p>
    <w:p w14:paraId="33A4D94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42" w:name="_GoBack"/>
      <w:bookmarkEnd w:id="42"/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自动鼔室图、手动鼓室图、探头探测音（226Hz、678Hz、800Hz、1000Hz）、声反射筛查、声反射阈（同侧/对侧）、声发射衰减、咽鼓管功能</w:t>
      </w:r>
    </w:p>
    <w:p w14:paraId="2CF41C5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二、技术要求</w:t>
      </w:r>
    </w:p>
    <w:p w14:paraId="34CC352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  声顺测试系统</w:t>
      </w:r>
    </w:p>
    <w:p w14:paraId="5C56132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2  声反射测试 </w:t>
      </w:r>
    </w:p>
    <w:p w14:paraId="1F914E9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  对侧耳机声强范围</w:t>
      </w:r>
    </w:p>
    <w:p w14:paraId="121A7D5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  同侧探头刺激音</w:t>
      </w:r>
    </w:p>
    <w:p w14:paraId="6F9B2DE7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 xml:space="preserve">5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气压系统</w:t>
      </w:r>
    </w:p>
    <w:p w14:paraId="79E9500E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 xml:space="preserve">6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设备显示屏</w:t>
      </w:r>
    </w:p>
    <w:p w14:paraId="2776105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  USB端口连接器</w:t>
      </w:r>
    </w:p>
    <w:p w14:paraId="4AA2EF56">
      <w:pPr>
        <w:pStyle w:val="8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8  具有热敏打印功能</w:t>
      </w:r>
    </w:p>
    <w:p w14:paraId="55203C92">
      <w:pPr>
        <w:rPr>
          <w:rFonts w:hint="eastAsia"/>
        </w:rPr>
      </w:pPr>
    </w:p>
    <w:p w14:paraId="158A5AA4">
      <w:pPr>
        <w:rPr>
          <w:rFonts w:hint="eastAsia"/>
          <w:color w:val="auto"/>
          <w:sz w:val="36"/>
          <w:szCs w:val="48"/>
          <w:highlight w:val="none"/>
        </w:rPr>
      </w:pPr>
    </w:p>
    <w:p w14:paraId="5DB6DDE2">
      <w:pPr>
        <w:pStyle w:val="3"/>
        <w:rPr>
          <w:rFonts w:hint="eastAsia"/>
          <w:color w:val="auto"/>
          <w:sz w:val="36"/>
          <w:szCs w:val="48"/>
          <w:highlight w:val="none"/>
        </w:rPr>
      </w:pPr>
    </w:p>
    <w:p w14:paraId="05F3C2BD">
      <w:pPr>
        <w:pStyle w:val="4"/>
        <w:rPr>
          <w:rFonts w:hint="eastAsia"/>
          <w:color w:val="auto"/>
          <w:sz w:val="36"/>
          <w:szCs w:val="48"/>
          <w:highlight w:val="none"/>
        </w:rPr>
      </w:pPr>
    </w:p>
    <w:p w14:paraId="3FBBCD23">
      <w:pPr>
        <w:rPr>
          <w:rFonts w:hint="eastAsia"/>
          <w:color w:val="auto"/>
          <w:sz w:val="36"/>
          <w:szCs w:val="48"/>
          <w:highlight w:val="none"/>
        </w:rPr>
      </w:pPr>
    </w:p>
    <w:p w14:paraId="01A00613">
      <w:pPr>
        <w:pStyle w:val="3"/>
        <w:rPr>
          <w:rFonts w:hint="eastAsia"/>
        </w:rPr>
      </w:pPr>
    </w:p>
    <w:p w14:paraId="68CAD5A4">
      <w:pPr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C0CEA77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5238"/>
      <w:bookmarkStart w:id="40" w:name="_Toc4123496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64B32118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41E06324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BB622C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pPr>
        <w:rPr>
          <w:rFonts w:hint="eastAsia" w:cs="Calibri"/>
          <w:lang w:val="en-US" w:eastAsia="zh-CN"/>
        </w:rPr>
      </w:pPr>
      <w:r>
        <w:rPr>
          <w:rFonts w:hint="eastAsia" w:cs="Calibri"/>
          <w:lang w:val="en-US" w:eastAsia="zh-CN"/>
        </w:rPr>
        <w:t>1. 产品彩页.</w:t>
      </w:r>
    </w:p>
    <w:p w14:paraId="48AEBCEC">
      <w:pPr>
        <w:rPr>
          <w:rFonts w:hint="default" w:cs="Calibri"/>
          <w:lang w:val="en-US" w:eastAsia="zh-CN"/>
        </w:rPr>
      </w:pPr>
      <w:r>
        <w:rPr>
          <w:rFonts w:hint="eastAsia" w:cs="Calibri"/>
          <w:lang w:val="en-US" w:eastAsia="zh-CN"/>
        </w:rPr>
        <w:t>2. 配置清单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p w14:paraId="0906EACF"/>
    <w:p w14:paraId="6887CC9D"/>
    <w:p w14:paraId="3FFD797F"/>
    <w:p w14:paraId="0AB48564"/>
    <w:p w14:paraId="6444EF15"/>
    <w:p w14:paraId="4465D262"/>
    <w:p w14:paraId="00646BDE"/>
    <w:p w14:paraId="4D45242C"/>
    <w:p w14:paraId="44898370"/>
    <w:p w14:paraId="5B71852D"/>
    <w:p w14:paraId="19A6EA86"/>
    <w:p w14:paraId="2DCD62DC"/>
    <w:p w14:paraId="6E508FA6"/>
    <w:p w14:paraId="546C6BD0"/>
    <w:p w14:paraId="24D51B9F"/>
    <w:p w14:paraId="4122DB34"/>
    <w:p w14:paraId="32C37F90"/>
    <w:p w14:paraId="2A91A7A2"/>
    <w:p w14:paraId="7852AA4D"/>
    <w:p w14:paraId="64BC3907"/>
    <w:p w14:paraId="2B4C92A1"/>
    <w:p w14:paraId="642A68BB"/>
    <w:p w14:paraId="70F0BA61"/>
    <w:p w14:paraId="7888B657"/>
    <w:p w14:paraId="071B798A"/>
    <w:p w14:paraId="5C3CCB87"/>
    <w:p w14:paraId="308F0DED"/>
    <w:p w14:paraId="427E895B"/>
    <w:p w14:paraId="0C1A90F3"/>
    <w:p w14:paraId="7DE00F9A"/>
    <w:p w14:paraId="54520744"/>
    <w:p w14:paraId="70D7EEA1"/>
    <w:p w14:paraId="6ED9E53E"/>
    <w:p w14:paraId="2F19F9A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格式2-5</w:t>
      </w:r>
    </w:p>
    <w:p w14:paraId="7E189795">
      <w:pPr>
        <w:widowControl/>
        <w:snapToGrid w:val="0"/>
        <w:jc w:val="center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佐证资料（发票或合同）</w:t>
      </w:r>
    </w:p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730F05C0"/>
    <w:rsid w:val="01311569"/>
    <w:rsid w:val="0ABE1F44"/>
    <w:rsid w:val="1D9A4023"/>
    <w:rsid w:val="23C91E2B"/>
    <w:rsid w:val="275E21D5"/>
    <w:rsid w:val="2D1C5657"/>
    <w:rsid w:val="2DF61962"/>
    <w:rsid w:val="2ED41B53"/>
    <w:rsid w:val="307B2EF8"/>
    <w:rsid w:val="309B51CA"/>
    <w:rsid w:val="31CE7882"/>
    <w:rsid w:val="32A76F70"/>
    <w:rsid w:val="32D32370"/>
    <w:rsid w:val="44C26429"/>
    <w:rsid w:val="45232927"/>
    <w:rsid w:val="45CF482F"/>
    <w:rsid w:val="48A90B28"/>
    <w:rsid w:val="49C7499F"/>
    <w:rsid w:val="4A717C55"/>
    <w:rsid w:val="4B1B0534"/>
    <w:rsid w:val="4EE50956"/>
    <w:rsid w:val="561D553B"/>
    <w:rsid w:val="5D0E0ADD"/>
    <w:rsid w:val="617F13B2"/>
    <w:rsid w:val="61CE2A1B"/>
    <w:rsid w:val="62837576"/>
    <w:rsid w:val="650359EB"/>
    <w:rsid w:val="69D06E85"/>
    <w:rsid w:val="6AD06983"/>
    <w:rsid w:val="6B3B172C"/>
    <w:rsid w:val="6C666A35"/>
    <w:rsid w:val="6E1D781F"/>
    <w:rsid w:val="6ED73A21"/>
    <w:rsid w:val="730F05C0"/>
    <w:rsid w:val="73AD0ED2"/>
    <w:rsid w:val="75BE305D"/>
    <w:rsid w:val="78162C73"/>
    <w:rsid w:val="79DE4E5E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5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3350</Words>
  <Characters>3555</Characters>
  <Lines>0</Lines>
  <Paragraphs>0</Paragraphs>
  <TotalTime>28</TotalTime>
  <ScaleCrop>false</ScaleCrop>
  <LinksUpToDate>false</LinksUpToDate>
  <CharactersWithSpaces>4092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2024-12-18T09:30:59Z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33195A55DC274071AC1C0DBD29C3BBF1_13</vt:lpwstr>
  </property>
</Properties>
</file>