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07025">
      <w:pPr>
        <w:jc w:val="center"/>
        <w:rPr>
          <w:rFonts w:hint="eastAsia"/>
          <w:sz w:val="44"/>
          <w:szCs w:val="44"/>
          <w:lang w:val="en-US" w:eastAsia="zh-CN"/>
        </w:rPr>
      </w:pPr>
      <w:r>
        <w:rPr>
          <w:rFonts w:hint="eastAsia"/>
          <w:sz w:val="44"/>
          <w:szCs w:val="44"/>
          <w:lang w:val="en-US" w:eastAsia="zh-CN"/>
        </w:rPr>
        <w:t>服务要求</w:t>
      </w:r>
    </w:p>
    <w:p w14:paraId="6C21A236">
      <w:pPr>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（一）服务要求：</w:t>
      </w:r>
    </w:p>
    <w:p w14:paraId="0CE6C14B">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1.在线服务:每周7*24小时通过即时通信工具(如 QO、微信、邮件等)为院方提供提交问题、查询问题、解决问题的服务。</w:t>
      </w:r>
    </w:p>
    <w:p w14:paraId="322A9255">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2.电话服务:每周7*24小时通过电话为甲方解决问题的服务。</w:t>
      </w:r>
    </w:p>
    <w:p w14:paraId="570712B7">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3.远程服务:每周7*24小时通过远程连接对甲方的系统进行远程调试并解决问题的服务。</w:t>
      </w:r>
    </w:p>
    <w:p w14:paraId="3D0B4B89">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现场服务:乙方如遇一般响应或远程技术支持不能解决问题，则要现场支持，4小时内到达用户现场，8个小时内完成故障排除。对于特别紧急的情况，在2小时内到现场，到达现场后4小时内解决问题(产生费用由服务商承担)。</w:t>
      </w:r>
    </w:p>
    <w:p w14:paraId="08725B7E">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5.应急支持：针对院感信息管理系统建立突发事故应急响应机制，确保出现故障时尽快恢复系统正常稳定运行。</w:t>
      </w:r>
      <w:bookmarkStart w:id="0" w:name="_Toc98318576"/>
      <w:bookmarkEnd w:id="0"/>
      <w:r>
        <w:rPr>
          <w:rFonts w:hint="eastAsia" w:ascii="仿宋" w:hAnsi="仿宋" w:eastAsia="仿宋" w:cs="仿宋"/>
          <w:i w:val="0"/>
          <w:iCs w:val="0"/>
          <w:caps w:val="0"/>
          <w:color w:val="000000"/>
          <w:spacing w:val="0"/>
          <w:sz w:val="28"/>
          <w:szCs w:val="28"/>
          <w:lang w:val="en-US" w:eastAsia="zh-CN"/>
        </w:rPr>
        <w:t>供应商安排负责维修系统正常运行时所产生的系统故障（不包括人为或非缺陷因素导致的故障）。</w:t>
      </w:r>
    </w:p>
    <w:p w14:paraId="6A47499D">
      <w:pPr>
        <w:pStyle w:val="2"/>
        <w:keepNext w:val="0"/>
        <w:keepLines w:val="0"/>
        <w:widowControl/>
        <w:suppressLineNumbers w:val="0"/>
        <w:spacing w:before="75" w:beforeAutospacing="0" w:after="75" w:afterAutospacing="0"/>
        <w:ind w:right="0"/>
        <w:jc w:val="left"/>
        <w:rPr>
          <w:rFonts w:hint="eastAsia" w:ascii="仿宋" w:hAnsi="仿宋" w:eastAsia="仿宋" w:cs="仿宋"/>
          <w:i w:val="0"/>
          <w:iCs w:val="0"/>
          <w:caps w:val="0"/>
          <w:color w:val="000000"/>
          <w:spacing w:val="0"/>
          <w:sz w:val="28"/>
          <w:szCs w:val="28"/>
          <w:lang w:val="en-US" w:eastAsia="zh-CN"/>
        </w:rPr>
      </w:pPr>
      <w:bookmarkStart w:id="2" w:name="_GoBack"/>
      <w:bookmarkEnd w:id="2"/>
      <w:r>
        <w:rPr>
          <w:rFonts w:hint="eastAsia" w:ascii="仿宋" w:hAnsi="仿宋" w:eastAsia="仿宋" w:cs="仿宋"/>
          <w:i w:val="0"/>
          <w:iCs w:val="0"/>
          <w:caps w:val="0"/>
          <w:color w:val="000000"/>
          <w:spacing w:val="0"/>
          <w:sz w:val="28"/>
          <w:szCs w:val="28"/>
          <w:lang w:val="en-US" w:eastAsia="zh-CN"/>
        </w:rPr>
        <w:t>（二）院感信息管理系统的维护：</w:t>
      </w:r>
    </w:p>
    <w:p w14:paraId="3390A15E">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1.运行环境</w:t>
      </w:r>
    </w:p>
    <w:p w14:paraId="5886BD78">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（1）检查院感和HIS、LIS、电子病历、PACS接口运行是否正常，接口数据是否正常导入；</w:t>
      </w:r>
    </w:p>
    <w:p w14:paraId="7147F423">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（2）备份院感程序数据；</w:t>
      </w:r>
    </w:p>
    <w:p w14:paraId="5AB1CEE3">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w:t>
      </w:r>
      <w:bookmarkStart w:id="1" w:name="_Toc98318574"/>
      <w:bookmarkEnd w:id="1"/>
      <w:r>
        <w:rPr>
          <w:rFonts w:hint="eastAsia" w:ascii="仿宋" w:hAnsi="仿宋" w:eastAsia="仿宋" w:cs="仿宋"/>
          <w:i w:val="0"/>
          <w:iCs w:val="0"/>
          <w:caps w:val="0"/>
          <w:color w:val="000000"/>
          <w:spacing w:val="0"/>
          <w:sz w:val="28"/>
          <w:szCs w:val="28"/>
          <w:lang w:val="en-US" w:eastAsia="zh-CN"/>
        </w:rPr>
        <w:t>服务器运行情况检查（服务器垃圾清理、内存清理、各个磁盘容量检查、CPU负荷检查等）</w:t>
      </w:r>
    </w:p>
    <w:p w14:paraId="03849653">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2.数据检查</w:t>
      </w:r>
    </w:p>
    <w:p w14:paraId="5E18A6A4">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（1）检查院感科审核的病历数据是否完整；</w:t>
      </w:r>
    </w:p>
    <w:p w14:paraId="34938A37">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（2）调整院感等预警关键字；</w:t>
      </w:r>
    </w:p>
    <w:p w14:paraId="325CDD11">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（3）检查上报数据卡是否能正确上报数据；</w:t>
      </w:r>
    </w:p>
    <w:p w14:paraId="549542AE">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（4）检查分析院感相关数据的后台服务是否正常运行，运行日志是否有错误等；</w:t>
      </w:r>
    </w:p>
    <w:p w14:paraId="05E7B69B">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（5）检查导入的出院人数信息和医院HIS中的出院人数是否一致；</w:t>
      </w:r>
    </w:p>
    <w:p w14:paraId="518F1101">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（6）检查病人的医嘱信息、手术信息、检验信息、电子病历能否正常提取和显示；</w:t>
      </w:r>
    </w:p>
    <w:p w14:paraId="40B5E3F8">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（7）检查病人检验信息是否正确；</w:t>
      </w:r>
    </w:p>
    <w:p w14:paraId="33A6A39D">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（8）检验系统中的科室设置是否和本院HIS中一致（如不一致且HIS进行调整，那么软件上也需要进行相应调整）</w:t>
      </w:r>
    </w:p>
    <w:p w14:paraId="2C2537DC">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3、数据统计验证</w:t>
      </w:r>
    </w:p>
    <w:p w14:paraId="3E9738CF">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（1）按科室统计院感率是否正确；</w:t>
      </w:r>
    </w:p>
    <w:p w14:paraId="6D818323">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（2）检查抗菌药物联合用药统计是否正确（符合医院其他系统的统计数据）；</w:t>
      </w:r>
    </w:p>
    <w:p w14:paraId="6CB38F7E">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（3）手术切口相关统计是否正确；</w:t>
      </w:r>
    </w:p>
    <w:p w14:paraId="4BE91BE1">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（4）ICU相关统计是否正确；</w:t>
      </w:r>
    </w:p>
    <w:p w14:paraId="6027562F">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（5）高危新生儿相关统计是否正确；</w:t>
      </w:r>
    </w:p>
    <w:p w14:paraId="1C451221">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（6）其他常用报表数据的正确性验证。</w:t>
      </w:r>
    </w:p>
    <w:p w14:paraId="30CA4307">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4、维护计划</w:t>
      </w:r>
    </w:p>
    <w:p w14:paraId="49387A09">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提供维护计划，并每季度提供一次巡检服务与业务系统健康状态检查与分析的巡检报告；</w:t>
      </w:r>
    </w:p>
    <w:p w14:paraId="3868BE94">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5、沟通交流</w:t>
      </w:r>
    </w:p>
    <w:p w14:paraId="1C3D6A1A">
      <w:pPr>
        <w:pStyle w:val="2"/>
        <w:keepNext w:val="0"/>
        <w:keepLines w:val="0"/>
        <w:widowControl/>
        <w:suppressLineNumbers w:val="0"/>
        <w:spacing w:before="75" w:beforeAutospacing="0" w:after="75" w:afterAutospacing="0"/>
        <w:ind w:left="0" w:right="0" w:firstLine="560" w:firstLineChars="2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指导院感科专职老师掌握软件的不熟悉的功能，和院感科沟通交流软件需要改进的项目，分享其他医院先进的管理经验</w:t>
      </w:r>
      <w:r>
        <w:rPr>
          <w:rFonts w:hint="eastAsia" w:ascii="仿宋" w:hAnsi="仿宋" w:eastAsia="仿宋" w:cs="仿宋"/>
          <w:i w:val="0"/>
          <w:iCs w:val="0"/>
          <w:caps w:val="0"/>
          <w:color w:val="000000"/>
          <w:spacing w:val="0"/>
          <w:sz w:val="28"/>
          <w:szCs w:val="28"/>
          <w:lang w:eastAsia="zh-CN"/>
        </w:rPr>
        <w:t>。</w:t>
      </w:r>
    </w:p>
    <w:p w14:paraId="4C36EA4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E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2025-03-17T01:52:49Z</dcterms:created>
  <dc:creator>Administrator</dc:creator>
  <cp:lastModifiedBy>yanmm</cp:lastModifiedBy>
  <dcterms:modified xsi:type="dcterms:W3CDTF">2025-03-17T01:53:21Z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EF77259C6C8C45CB82C0669385F686F5_12</vt:lpwstr>
  </property>
</Properties>
</file>