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A451A" w14:textId="65B88671" w:rsidR="00D04E3B" w:rsidRPr="00D04E3B" w:rsidRDefault="00D04E3B" w:rsidP="00D04E3B">
      <w:pPr>
        <w:spacing w:line="560" w:lineRule="exact"/>
        <w:ind w:firstLineChars="200" w:firstLine="880"/>
        <w:jc w:val="center"/>
        <w:rPr>
          <w:rFonts w:ascii="方正小标宋简体" w:eastAsia="方正小标宋简体" w:hAnsi="仿宋" w:hint="eastAsia"/>
          <w:sz w:val="44"/>
          <w:szCs w:val="44"/>
        </w:rPr>
      </w:pPr>
      <w:r w:rsidRPr="00D04E3B">
        <w:rPr>
          <w:rFonts w:ascii="方正小标宋简体" w:eastAsia="方正小标宋简体" w:hAnsi="仿宋" w:hint="eastAsia"/>
          <w:sz w:val="44"/>
          <w:szCs w:val="44"/>
        </w:rPr>
        <w:t>广元市中心医院图书馆期刊数据库使用服务采购项目建设要求</w:t>
      </w:r>
    </w:p>
    <w:p w14:paraId="3EE4884C" w14:textId="77777777" w:rsidR="00E6467F" w:rsidRPr="00E6467F" w:rsidRDefault="00E6467F" w:rsidP="00E6467F">
      <w:pPr>
        <w:rPr>
          <w:rFonts w:ascii="仿宋_GB2312" w:eastAsia="仿宋_GB2312" w:hAnsi="仿宋"/>
          <w:sz w:val="32"/>
          <w:szCs w:val="32"/>
        </w:rPr>
      </w:pPr>
      <w:r w:rsidRPr="00E6467F">
        <w:rPr>
          <w:rFonts w:ascii="仿宋_GB2312" w:eastAsia="仿宋_GB2312" w:hAnsi="仿宋" w:hint="eastAsia"/>
          <w:sz w:val="32"/>
          <w:szCs w:val="32"/>
        </w:rPr>
        <w:t>1.一站式登录学习平台门户网站</w:t>
      </w:r>
    </w:p>
    <w:p w14:paraId="604D90EB"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1.1门户网站要求</w:t>
      </w:r>
    </w:p>
    <w:p w14:paraId="1ABD61E3"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1.1.1支持一个单位创建多个网站。手机端和电脑端使用同一账号密码登录；</w:t>
      </w:r>
    </w:p>
    <w:p w14:paraId="6E61051F"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1.1.2支持随时根据需求对已建网站进行编辑；</w:t>
      </w:r>
    </w:p>
    <w:p w14:paraId="1B0E774A"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1.1.3支持网站挂接单位自有域名；</w:t>
      </w:r>
    </w:p>
    <w:p w14:paraId="150323A2"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1.1.4支持设置网站访问权限为无需权限和需登录后访问；</w:t>
      </w:r>
    </w:p>
    <w:p w14:paraId="347AB7D9"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1.1.5支持一种或多种登录方式，包含手机号登录密码登录、邮箱密码登录、工号登录等方式；</w:t>
      </w:r>
    </w:p>
    <w:p w14:paraId="62EBC9EF"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1.1.6</w:t>
      </w:r>
      <w:proofErr w:type="gramStart"/>
      <w:r w:rsidRPr="00E6467F">
        <w:rPr>
          <w:rFonts w:ascii="仿宋_GB2312" w:eastAsia="仿宋_GB2312" w:hAnsi="仿宋" w:hint="eastAsia"/>
          <w:sz w:val="32"/>
          <w:szCs w:val="32"/>
        </w:rPr>
        <w:t>一</w:t>
      </w:r>
      <w:proofErr w:type="gramEnd"/>
      <w:r w:rsidRPr="00E6467F">
        <w:rPr>
          <w:rFonts w:ascii="仿宋_GB2312" w:eastAsia="仿宋_GB2312" w:hAnsi="仿宋" w:hint="eastAsia"/>
          <w:sz w:val="32"/>
          <w:szCs w:val="32"/>
        </w:rPr>
        <w:t>站式登陆电脑版、移动APP学习平台门户网站；</w:t>
      </w:r>
    </w:p>
    <w:p w14:paraId="0AAEC851"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1.1.7支持设置网站IP白名单；</w:t>
      </w:r>
    </w:p>
    <w:p w14:paraId="6E4793E1"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1.1.8支持查看和导出网站操作记录；</w:t>
      </w:r>
    </w:p>
    <w:p w14:paraId="4B011161"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1.1.9提供电脑版和移动</w:t>
      </w:r>
      <w:proofErr w:type="gramStart"/>
      <w:r w:rsidRPr="00E6467F">
        <w:rPr>
          <w:rFonts w:ascii="仿宋_GB2312" w:eastAsia="仿宋_GB2312" w:hAnsi="仿宋" w:hint="eastAsia"/>
          <w:sz w:val="32"/>
          <w:szCs w:val="32"/>
        </w:rPr>
        <w:t>版数字</w:t>
      </w:r>
      <w:proofErr w:type="gramEnd"/>
      <w:r w:rsidRPr="00E6467F">
        <w:rPr>
          <w:rFonts w:ascii="仿宋_GB2312" w:eastAsia="仿宋_GB2312" w:hAnsi="仿宋" w:hint="eastAsia"/>
          <w:sz w:val="32"/>
          <w:szCs w:val="32"/>
        </w:rPr>
        <w:t>图书馆的统一后台管理：如批量导入读者账号、查询信息、更改密码等。保密医院职工信息，不得外泄。</w:t>
      </w:r>
    </w:p>
    <w:p w14:paraId="03048CC9"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1.2提供院内IP内访问的链接和院外访问的链接，院外访问时内嵌VPN功能，用户不需要再单独安装VPN软件，即可实现单点登陆，并具有与院内访问一样的权限。要求提供相关案例及截图。</w:t>
      </w:r>
    </w:p>
    <w:p w14:paraId="6099A6A0"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1.3提供网站编辑功能，支持发布前预览，将自定义网站设</w:t>
      </w:r>
      <w:r w:rsidRPr="00E6467F">
        <w:rPr>
          <w:rFonts w:ascii="仿宋_GB2312" w:eastAsia="仿宋_GB2312" w:hAnsi="仿宋" w:hint="eastAsia"/>
          <w:sz w:val="32"/>
          <w:szCs w:val="32"/>
        </w:rPr>
        <w:lastRenderedPageBreak/>
        <w:t>为单位内模板并根据行业发展与变化，更新模板。</w:t>
      </w:r>
    </w:p>
    <w:p w14:paraId="019A3D65"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2.移动端APP学习平台门户</w:t>
      </w:r>
    </w:p>
    <w:p w14:paraId="1531FA13"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2.1提供手机APP（</w:t>
      </w:r>
      <w:proofErr w:type="gramStart"/>
      <w:r w:rsidRPr="00E6467F">
        <w:rPr>
          <w:rFonts w:ascii="仿宋_GB2312" w:eastAsia="仿宋_GB2312" w:hAnsi="仿宋" w:hint="eastAsia"/>
          <w:sz w:val="32"/>
          <w:szCs w:val="32"/>
        </w:rPr>
        <w:t>分安卓和</w:t>
      </w:r>
      <w:proofErr w:type="gramEnd"/>
      <w:r w:rsidRPr="00E6467F">
        <w:rPr>
          <w:rFonts w:ascii="仿宋_GB2312" w:eastAsia="仿宋_GB2312" w:hAnsi="仿宋" w:hint="eastAsia"/>
          <w:sz w:val="32"/>
          <w:szCs w:val="32"/>
        </w:rPr>
        <w:t>苹果两个版本），可与电脑版已注册的读者账号统一认证，无需读者重复注册。</w:t>
      </w:r>
    </w:p>
    <w:p w14:paraId="39536F17"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2.2对只有电脑版的、不适合手机访问的资源，根据甲方的需求，作</w:t>
      </w:r>
      <w:proofErr w:type="gramStart"/>
      <w:r w:rsidRPr="00E6467F">
        <w:rPr>
          <w:rFonts w:ascii="仿宋_GB2312" w:eastAsia="仿宋_GB2312" w:hAnsi="仿宋" w:hint="eastAsia"/>
          <w:sz w:val="32"/>
          <w:szCs w:val="32"/>
        </w:rPr>
        <w:t>移动端自适应</w:t>
      </w:r>
      <w:proofErr w:type="gramEnd"/>
      <w:r w:rsidRPr="00E6467F">
        <w:rPr>
          <w:rFonts w:ascii="仿宋_GB2312" w:eastAsia="仿宋_GB2312" w:hAnsi="仿宋" w:hint="eastAsia"/>
          <w:sz w:val="32"/>
          <w:szCs w:val="32"/>
        </w:rPr>
        <w:t>改造，以适应各类手机终端的使用，并实现单点登陆。</w:t>
      </w:r>
      <w:proofErr w:type="gramStart"/>
      <w:r w:rsidRPr="00E6467F">
        <w:rPr>
          <w:rFonts w:ascii="仿宋_GB2312" w:eastAsia="仿宋_GB2312" w:hAnsi="仿宋" w:hint="eastAsia"/>
          <w:sz w:val="32"/>
          <w:szCs w:val="32"/>
        </w:rPr>
        <w:t>移动端自适应</w:t>
      </w:r>
      <w:proofErr w:type="gramEnd"/>
      <w:r w:rsidRPr="00E6467F">
        <w:rPr>
          <w:rFonts w:ascii="仿宋_GB2312" w:eastAsia="仿宋_GB2312" w:hAnsi="仿宋" w:hint="eastAsia"/>
          <w:sz w:val="32"/>
          <w:szCs w:val="32"/>
        </w:rPr>
        <w:t>改造的电子资源可包括：中国知网、万方医学、维普、Elsevier、Wiley、Springer、Web of Science、本地PubMed、UpToDate、ProQuest、Scopus等十几种高校及医院常用的电子资源。</w:t>
      </w:r>
    </w:p>
    <w:p w14:paraId="50D98F92"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2.3平台仅是对原电子资源官方网站的移动端作自适应改造，检索语法、检索结果，与官方网站完全一样。</w:t>
      </w:r>
    </w:p>
    <w:p w14:paraId="4565BDD6"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2.4核心期刊中英文对照翻译及朗读来源于：医学界三大刊：新英格兰医学杂志（NEJM）、柳叶刀（Lancet）、美国医学会杂志（JAMA）；精选来源于自然（Nature）、科学（Science）和细胞（Cell）；CA论文</w:t>
      </w:r>
      <w:proofErr w:type="gramStart"/>
      <w:r w:rsidRPr="00E6467F">
        <w:rPr>
          <w:rFonts w:ascii="仿宋_GB2312" w:eastAsia="仿宋_GB2312" w:hAnsi="仿宋" w:hint="eastAsia"/>
          <w:sz w:val="32"/>
          <w:szCs w:val="32"/>
        </w:rPr>
        <w:t>来源于神刊《CA-A cancer journal for clinicians》</w:t>
      </w:r>
      <w:proofErr w:type="gramEnd"/>
      <w:r w:rsidRPr="00E6467F">
        <w:rPr>
          <w:rFonts w:ascii="仿宋_GB2312" w:eastAsia="仿宋_GB2312" w:hAnsi="仿宋" w:hint="eastAsia"/>
          <w:sz w:val="32"/>
          <w:szCs w:val="32"/>
        </w:rPr>
        <w:t>。中英文对照翻译来源于国内知名专家的亲自人工翻译，部分论文</w:t>
      </w:r>
      <w:proofErr w:type="gramStart"/>
      <w:r w:rsidRPr="00E6467F">
        <w:rPr>
          <w:rFonts w:ascii="仿宋_GB2312" w:eastAsia="仿宋_GB2312" w:hAnsi="仿宋" w:hint="eastAsia"/>
          <w:sz w:val="32"/>
          <w:szCs w:val="32"/>
        </w:rPr>
        <w:t>含专家</w:t>
      </w:r>
      <w:proofErr w:type="gramEnd"/>
      <w:r w:rsidRPr="00E6467F">
        <w:rPr>
          <w:rFonts w:ascii="仿宋_GB2312" w:eastAsia="仿宋_GB2312" w:hAnsi="仿宋" w:hint="eastAsia"/>
          <w:sz w:val="32"/>
          <w:szCs w:val="32"/>
        </w:rPr>
        <w:t>的推荐和精彩解读。</w:t>
      </w:r>
    </w:p>
    <w:p w14:paraId="6B30A6DD"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3.提供电脑版和移动版图书馆的统一后台管理</w:t>
      </w:r>
    </w:p>
    <w:p w14:paraId="447E4A3F"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3.1方便图书馆管理用户的个人权限，如批量导入读者账号、查询信息、更改密码等，并提供期刊的影响因子、分区信息等的上传设置，以及馆际互借或与第三方的文献互助平台的</w:t>
      </w:r>
      <w:r w:rsidRPr="00E6467F">
        <w:rPr>
          <w:rFonts w:ascii="仿宋_GB2312" w:eastAsia="仿宋_GB2312" w:hAnsi="仿宋" w:hint="eastAsia"/>
          <w:sz w:val="32"/>
          <w:szCs w:val="32"/>
        </w:rPr>
        <w:lastRenderedPageBreak/>
        <w:t>对接等。</w:t>
      </w:r>
    </w:p>
    <w:p w14:paraId="3BF32456"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3.2提供管理员查看和统计用户使用情况的权限，医院管理员可随时在线查看中外文文献使用情况，统计部门使用量，支持导出。</w:t>
      </w:r>
    </w:p>
    <w:p w14:paraId="79C5BBB9"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4.文献信息资源统一检索平台</w:t>
      </w:r>
    </w:p>
    <w:p w14:paraId="31BFA929"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4.1整合采购人已购买和将购买的数据库资源，一站式检索包含图书、期刊论文、学位论文等多种类型的文献，保证查全率与查准率。保证检索高效统一、系统整合、互联互通、信息共享。</w:t>
      </w:r>
    </w:p>
    <w:p w14:paraId="20C9549A"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4.2可快速得到学术分析支持，提供多种类型文献统计与分析方式。并能全文获取图书、期刊、报纸等多种类型的文献。</w:t>
      </w:r>
    </w:p>
    <w:p w14:paraId="66BF4F17"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4.3所有文献资源必须出自正规期刊或者图书等，供应商</w:t>
      </w:r>
      <w:proofErr w:type="gramStart"/>
      <w:r w:rsidRPr="00E6467F">
        <w:rPr>
          <w:rFonts w:ascii="仿宋_GB2312" w:eastAsia="仿宋_GB2312" w:hAnsi="仿宋" w:hint="eastAsia"/>
          <w:sz w:val="32"/>
          <w:szCs w:val="32"/>
        </w:rPr>
        <w:t>须保障</w:t>
      </w:r>
      <w:proofErr w:type="gramEnd"/>
      <w:r w:rsidRPr="00E6467F">
        <w:rPr>
          <w:rFonts w:ascii="仿宋_GB2312" w:eastAsia="仿宋_GB2312" w:hAnsi="仿宋" w:hint="eastAsia"/>
          <w:sz w:val="32"/>
          <w:szCs w:val="32"/>
        </w:rPr>
        <w:t>解决版权问题。如因版权问题引起的纠纷，与采购方无关，由此引起的一切后果及法律责任由供应商自行承担。</w:t>
      </w:r>
    </w:p>
    <w:p w14:paraId="544A1991"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4.4外文文献全文通过第三方互助平台，实现全学科70%以上全文获取。</w:t>
      </w:r>
    </w:p>
    <w:p w14:paraId="39C3C550"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5.外文期刊（使用模式：云租用）</w:t>
      </w:r>
    </w:p>
    <w:p w14:paraId="26756EA6"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建设不弱于PubMed数据库的本地化访问，保证检索界面、检索项与检索结果与PubMed</w:t>
      </w:r>
      <w:proofErr w:type="gramStart"/>
      <w:r w:rsidRPr="00E6467F">
        <w:rPr>
          <w:rFonts w:ascii="仿宋_GB2312" w:eastAsia="仿宋_GB2312" w:hAnsi="仿宋" w:hint="eastAsia"/>
          <w:sz w:val="32"/>
          <w:szCs w:val="32"/>
        </w:rPr>
        <w:t>官网完全</w:t>
      </w:r>
      <w:proofErr w:type="gramEnd"/>
      <w:r w:rsidRPr="00E6467F">
        <w:rPr>
          <w:rFonts w:ascii="仿宋_GB2312" w:eastAsia="仿宋_GB2312" w:hAnsi="仿宋" w:hint="eastAsia"/>
          <w:sz w:val="32"/>
          <w:szCs w:val="32"/>
        </w:rPr>
        <w:t>一致，并新增大数据分析功能（知识图谱、</w:t>
      </w:r>
      <w:proofErr w:type="gramStart"/>
      <w:r w:rsidRPr="00E6467F">
        <w:rPr>
          <w:rFonts w:ascii="仿宋_GB2312" w:eastAsia="仿宋_GB2312" w:hAnsi="仿宋" w:hint="eastAsia"/>
          <w:sz w:val="32"/>
          <w:szCs w:val="32"/>
        </w:rPr>
        <w:t>共词分析</w:t>
      </w:r>
      <w:proofErr w:type="gramEnd"/>
      <w:r w:rsidRPr="00E6467F">
        <w:rPr>
          <w:rFonts w:ascii="仿宋_GB2312" w:eastAsia="仿宋_GB2312" w:hAnsi="仿宋" w:hint="eastAsia"/>
          <w:sz w:val="32"/>
          <w:szCs w:val="32"/>
        </w:rPr>
        <w:t>、知识发现等），检索结果的图形化显示以及信息的相关链接（期刊分区、影响因子、被引次数等）的展示等。</w:t>
      </w:r>
    </w:p>
    <w:p w14:paraId="02228EF4"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lastRenderedPageBreak/>
        <w:t>6.外文循证医学临床参考数据库</w:t>
      </w:r>
    </w:p>
    <w:p w14:paraId="02D2E669"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数据库是在类似于PubMed产品的基础上，参考美国国立医学图书馆运用PICO设计的检索模式开发而成，系统重点整合：The Cochrane Library(主要包括Cochrane系统评价资料库(CDSR)、疗效评价文摘库(DARE)、Cochrane临床对照试验注册资料库(CENTRAL)等)；OVID EBM Reviews(OVID循证医学数据库，主要包括ACP Journal Club及Evidence-Based Medicine两种循证医学刊物)；ACP Journal Club(美国医师协会杂志俱乐部，由美国内科医师协会(ACP)和美国内科协会(ASIM)联合主办，主要包括协会出版的网络</w:t>
      </w:r>
      <w:proofErr w:type="gramStart"/>
      <w:r w:rsidRPr="00E6467F">
        <w:rPr>
          <w:rFonts w:ascii="仿宋_GB2312" w:eastAsia="仿宋_GB2312" w:hAnsi="仿宋" w:hint="eastAsia"/>
          <w:sz w:val="32"/>
          <w:szCs w:val="32"/>
        </w:rPr>
        <w:t>版循证</w:t>
      </w:r>
      <w:proofErr w:type="gramEnd"/>
      <w:r w:rsidRPr="00E6467F">
        <w:rPr>
          <w:rFonts w:ascii="仿宋_GB2312" w:eastAsia="仿宋_GB2312" w:hAnsi="仿宋" w:hint="eastAsia"/>
          <w:sz w:val="32"/>
          <w:szCs w:val="32"/>
        </w:rPr>
        <w:t>医学刊物)等提供术语标记语言形式的结论性意见。</w:t>
      </w:r>
    </w:p>
    <w:p w14:paraId="6FDDED5C"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7.内外</w:t>
      </w:r>
      <w:proofErr w:type="gramStart"/>
      <w:r w:rsidRPr="00E6467F">
        <w:rPr>
          <w:rFonts w:ascii="仿宋_GB2312" w:eastAsia="仿宋_GB2312" w:hAnsi="仿宋" w:hint="eastAsia"/>
          <w:sz w:val="32"/>
          <w:szCs w:val="32"/>
        </w:rPr>
        <w:t>网</w:t>
      </w:r>
      <w:proofErr w:type="gramEnd"/>
      <w:r w:rsidRPr="00E6467F">
        <w:rPr>
          <w:rFonts w:ascii="仿宋_GB2312" w:eastAsia="仿宋_GB2312" w:hAnsi="仿宋" w:hint="eastAsia"/>
          <w:sz w:val="32"/>
          <w:szCs w:val="32"/>
        </w:rPr>
        <w:t>网关服务器系统配置</w:t>
      </w:r>
    </w:p>
    <w:p w14:paraId="2FE7E17F"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医院提供服务器，供应商或者厂家提供内外</w:t>
      </w:r>
      <w:proofErr w:type="gramStart"/>
      <w:r w:rsidRPr="00E6467F">
        <w:rPr>
          <w:rFonts w:ascii="仿宋_GB2312" w:eastAsia="仿宋_GB2312" w:hAnsi="仿宋" w:hint="eastAsia"/>
          <w:sz w:val="32"/>
          <w:szCs w:val="32"/>
        </w:rPr>
        <w:t>网</w:t>
      </w:r>
      <w:proofErr w:type="gramEnd"/>
      <w:r w:rsidRPr="00E6467F">
        <w:rPr>
          <w:rFonts w:ascii="仿宋_GB2312" w:eastAsia="仿宋_GB2312" w:hAnsi="仿宋" w:hint="eastAsia"/>
          <w:sz w:val="32"/>
          <w:szCs w:val="32"/>
        </w:rPr>
        <w:t>网关服务器系统配置。通过网关服务器进行配置之后，医护人员可实现通过院内院外网均可以访问使用我院所购买的所有数字文献信息资源。</w:t>
      </w:r>
    </w:p>
    <w:p w14:paraId="6DC299E1"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8.中文期刊（使用模式：云托管）</w:t>
      </w:r>
    </w:p>
    <w:p w14:paraId="5D963749"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8.1内容要求：中国公开出版发行的医学及医学相关期刊（含英文版）全文文献，内容涵盖基础医学、临床医学、预防医学、中国医学、药学、特种医学、生物科学、经营管理、图书情报、计算机及应用、医学教育与外语学习等；必须包含中华预防医学会、中国药学会、中华中医药学会、华西系列</w:t>
      </w:r>
      <w:r w:rsidRPr="00E6467F">
        <w:rPr>
          <w:rFonts w:ascii="仿宋_GB2312" w:eastAsia="仿宋_GB2312" w:hAnsi="仿宋" w:hint="eastAsia"/>
          <w:sz w:val="32"/>
          <w:szCs w:val="32"/>
        </w:rPr>
        <w:lastRenderedPageBreak/>
        <w:t>期刊等。服务期满，可将当年数据镜像安装到本地服务器。</w:t>
      </w:r>
    </w:p>
    <w:p w14:paraId="66D3D0BF"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8.2全文数据量不低于1500万篇，期刊总数不低于1500种。</w:t>
      </w:r>
    </w:p>
    <w:p w14:paraId="66FC186F"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8.3数据更新：出版时效不迟于纸质期刊出版之后2个月，网络数据每日更新；</w:t>
      </w:r>
    </w:p>
    <w:p w14:paraId="70424D7D"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8.4必须具备在线浏览及本地即时下载全文功能；</w:t>
      </w:r>
    </w:p>
    <w:p w14:paraId="3AA39538"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8.5提供智能检索、句子检索等检索功能；且须提供句子检索截图证明；提供：主要主题词、主题词、分类、期刊年限、刊名、作者、第一作者、作者单位、题名、关键词、摘要、题名&amp;关键词&amp;摘要、参考文献、全文等多种检索项，并支持模糊和精确检索；</w:t>
      </w:r>
    </w:p>
    <w:p w14:paraId="30A052E5"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8.6网络版平台支持检索获取医学最新“网络首发”文献，方便用户快速发现最新文献；</w:t>
      </w:r>
    </w:p>
    <w:p w14:paraId="1198F4F5"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8.7网络</w:t>
      </w:r>
      <w:proofErr w:type="gramStart"/>
      <w:r w:rsidRPr="00E6467F">
        <w:rPr>
          <w:rFonts w:ascii="仿宋_GB2312" w:eastAsia="仿宋_GB2312" w:hAnsi="仿宋" w:hint="eastAsia"/>
          <w:sz w:val="32"/>
          <w:szCs w:val="32"/>
        </w:rPr>
        <w:t>版部分</w:t>
      </w:r>
      <w:proofErr w:type="gramEnd"/>
      <w:r w:rsidRPr="00E6467F">
        <w:rPr>
          <w:rFonts w:ascii="仿宋_GB2312" w:eastAsia="仿宋_GB2312" w:hAnsi="仿宋" w:hint="eastAsia"/>
          <w:sz w:val="32"/>
          <w:szCs w:val="32"/>
        </w:rPr>
        <w:t>全文支持HTML阅读模式阅读全文；提供参考文献、引证文献、</w:t>
      </w:r>
      <w:proofErr w:type="gramStart"/>
      <w:r w:rsidRPr="00E6467F">
        <w:rPr>
          <w:rFonts w:ascii="仿宋_GB2312" w:eastAsia="仿宋_GB2312" w:hAnsi="仿宋" w:hint="eastAsia"/>
          <w:sz w:val="32"/>
          <w:szCs w:val="32"/>
        </w:rPr>
        <w:t>共引文献</w:t>
      </w:r>
      <w:proofErr w:type="gramEnd"/>
      <w:r w:rsidRPr="00E6467F">
        <w:rPr>
          <w:rFonts w:ascii="仿宋_GB2312" w:eastAsia="仿宋_GB2312" w:hAnsi="仿宋" w:hint="eastAsia"/>
          <w:sz w:val="32"/>
          <w:szCs w:val="32"/>
        </w:rPr>
        <w:t>、同被引文献等</w:t>
      </w:r>
      <w:proofErr w:type="gramStart"/>
      <w:r w:rsidRPr="00E6467F">
        <w:rPr>
          <w:rFonts w:ascii="仿宋_GB2312" w:eastAsia="仿宋_GB2312" w:hAnsi="仿宋" w:hint="eastAsia"/>
          <w:sz w:val="32"/>
          <w:szCs w:val="32"/>
        </w:rPr>
        <w:t>知网节</w:t>
      </w:r>
      <w:proofErr w:type="gramEnd"/>
      <w:r w:rsidRPr="00E6467F">
        <w:rPr>
          <w:rFonts w:ascii="仿宋_GB2312" w:eastAsia="仿宋_GB2312" w:hAnsi="仿宋" w:hint="eastAsia"/>
          <w:sz w:val="32"/>
          <w:szCs w:val="32"/>
        </w:rPr>
        <w:t>链接，实现文献深度挖掘的重要功能；</w:t>
      </w:r>
    </w:p>
    <w:p w14:paraId="33FA25B5"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9.中华医学知识库</w:t>
      </w:r>
    </w:p>
    <w:p w14:paraId="1E856E44"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中华医学会出品，内容：国内外最新权威精选指南库、视频库、科研与写作库、名师讲堂、全科教育库和医学人文库。数量：精选</w:t>
      </w:r>
      <w:proofErr w:type="gramStart"/>
      <w:r w:rsidRPr="00E6467F">
        <w:rPr>
          <w:rFonts w:ascii="仿宋_GB2312" w:eastAsia="仿宋_GB2312" w:hAnsi="仿宋" w:hint="eastAsia"/>
          <w:sz w:val="32"/>
          <w:szCs w:val="32"/>
        </w:rPr>
        <w:t>指南库超2000条</w:t>
      </w:r>
      <w:proofErr w:type="gramEnd"/>
      <w:r w:rsidRPr="00E6467F">
        <w:rPr>
          <w:rFonts w:ascii="仿宋_GB2312" w:eastAsia="仿宋_GB2312" w:hAnsi="仿宋" w:hint="eastAsia"/>
          <w:sz w:val="32"/>
          <w:szCs w:val="32"/>
        </w:rPr>
        <w:t>、</w:t>
      </w:r>
      <w:proofErr w:type="gramStart"/>
      <w:r w:rsidRPr="00E6467F">
        <w:rPr>
          <w:rFonts w:ascii="仿宋_GB2312" w:eastAsia="仿宋_GB2312" w:hAnsi="仿宋" w:hint="eastAsia"/>
          <w:sz w:val="32"/>
          <w:szCs w:val="32"/>
        </w:rPr>
        <w:t>视频超</w:t>
      </w:r>
      <w:proofErr w:type="gramEnd"/>
      <w:r w:rsidRPr="00E6467F">
        <w:rPr>
          <w:rFonts w:ascii="仿宋_GB2312" w:eastAsia="仿宋_GB2312" w:hAnsi="仿宋" w:hint="eastAsia"/>
          <w:sz w:val="32"/>
          <w:szCs w:val="32"/>
        </w:rPr>
        <w:t>3000部、科研与写作库共计400余部、名师讲堂不少于300部、全科教育不少于50部、医学人文库不少于800条。</w:t>
      </w:r>
    </w:p>
    <w:p w14:paraId="7FE3F48D"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10.中文博硕全文数据库</w:t>
      </w:r>
    </w:p>
    <w:p w14:paraId="6729BADC"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lastRenderedPageBreak/>
        <w:t>中国医院知识仓库博硕全文数据库，集成整合我国的优秀博士、硕士学位论文和各类高等教育、医药卫生行业研究领域的创新性文献资源，内容涵盖基础医学、临床医学、预防医学、中国医学、药学、特种医学、生物科学、经营管理、图书情报、医学教育等。全文文献总量不少于 90万篇，年更新量不少于6万篇。</w:t>
      </w:r>
    </w:p>
    <w:p w14:paraId="46F26AA7"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11.中文会议论文全文数据库</w:t>
      </w:r>
    </w:p>
    <w:p w14:paraId="5CF2759D"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中国医院知识仓库会议论文全文数据库，包含中华医学会、中华预防医学会、中国中西结合学会、中华护理学会、中国药理学会等权威学会在国内会议上发表的有关医药卫生类高水平的学术会议论文。全文文献不少于165万条。</w:t>
      </w:r>
    </w:p>
    <w:p w14:paraId="5C96E5EB"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12.</w:t>
      </w:r>
      <w:proofErr w:type="gramStart"/>
      <w:r w:rsidRPr="00E6467F">
        <w:rPr>
          <w:rFonts w:ascii="仿宋_GB2312" w:eastAsia="仿宋_GB2312" w:hAnsi="仿宋" w:hint="eastAsia"/>
          <w:sz w:val="32"/>
          <w:szCs w:val="32"/>
        </w:rPr>
        <w:t>中外文</w:t>
      </w:r>
      <w:proofErr w:type="gramEnd"/>
      <w:r w:rsidRPr="00E6467F">
        <w:rPr>
          <w:rFonts w:ascii="仿宋_GB2312" w:eastAsia="仿宋_GB2312" w:hAnsi="仿宋" w:hint="eastAsia"/>
          <w:sz w:val="32"/>
          <w:szCs w:val="32"/>
        </w:rPr>
        <w:t>电子图书自建库平台</w:t>
      </w:r>
    </w:p>
    <w:p w14:paraId="23FF5911" w14:textId="77777777" w:rsidR="00E6467F" w:rsidRPr="00E6467F" w:rsidRDefault="00E6467F" w:rsidP="00E6467F">
      <w:pPr>
        <w:rPr>
          <w:rFonts w:ascii="仿宋_GB2312" w:eastAsia="仿宋_GB2312" w:hAnsi="仿宋" w:hint="eastAsia"/>
          <w:sz w:val="32"/>
          <w:szCs w:val="32"/>
        </w:rPr>
      </w:pPr>
      <w:r w:rsidRPr="00E6467F">
        <w:rPr>
          <w:rFonts w:ascii="仿宋_GB2312" w:eastAsia="仿宋_GB2312" w:hAnsi="仿宋" w:hint="eastAsia"/>
          <w:sz w:val="32"/>
          <w:szCs w:val="32"/>
        </w:rPr>
        <w:t>图书种类包括：医学类、古籍类、工具书类等，医学类中涉及了所有临床学科。支持字段：书名、副书名、并列正书名、分辑名、ISBN、统一书号、作者、出版者、出版日期、页码。收录图书总计不少于90000册，每年新书更新不少于3000册。</w:t>
      </w:r>
    </w:p>
    <w:p w14:paraId="3E4AF422" w14:textId="18D1ACF2" w:rsidR="00E13F4B" w:rsidRPr="00E6467F" w:rsidRDefault="00E13F4B" w:rsidP="00D04E3B">
      <w:pPr>
        <w:rPr>
          <w:rFonts w:hint="eastAsia"/>
        </w:rPr>
      </w:pPr>
    </w:p>
    <w:sectPr w:rsidR="00E13F4B" w:rsidRPr="00E64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88976" w14:textId="77777777" w:rsidR="00486675" w:rsidRDefault="00486675" w:rsidP="00D04E3B">
      <w:pPr>
        <w:rPr>
          <w:rFonts w:hint="eastAsia"/>
        </w:rPr>
      </w:pPr>
      <w:r>
        <w:separator/>
      </w:r>
    </w:p>
  </w:endnote>
  <w:endnote w:type="continuationSeparator" w:id="0">
    <w:p w14:paraId="4B1984EC" w14:textId="77777777" w:rsidR="00486675" w:rsidRDefault="00486675" w:rsidP="00D04E3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96B39" w14:textId="77777777" w:rsidR="00486675" w:rsidRDefault="00486675" w:rsidP="00D04E3B">
      <w:pPr>
        <w:rPr>
          <w:rFonts w:hint="eastAsia"/>
        </w:rPr>
      </w:pPr>
      <w:r>
        <w:separator/>
      </w:r>
    </w:p>
  </w:footnote>
  <w:footnote w:type="continuationSeparator" w:id="0">
    <w:p w14:paraId="4045916D" w14:textId="77777777" w:rsidR="00486675" w:rsidRDefault="00486675" w:rsidP="00D04E3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03"/>
    <w:rsid w:val="00066A65"/>
    <w:rsid w:val="00461280"/>
    <w:rsid w:val="00486675"/>
    <w:rsid w:val="00836703"/>
    <w:rsid w:val="00A46C30"/>
    <w:rsid w:val="00D04E3B"/>
    <w:rsid w:val="00E13F4B"/>
    <w:rsid w:val="00E6467F"/>
    <w:rsid w:val="00ED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2E06C"/>
  <w15:chartTrackingRefBased/>
  <w15:docId w15:val="{DF280B6A-9F87-4823-A5CD-2E34D94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E3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E3B"/>
    <w:pPr>
      <w:tabs>
        <w:tab w:val="center" w:pos="4153"/>
        <w:tab w:val="right" w:pos="8306"/>
      </w:tabs>
      <w:snapToGrid w:val="0"/>
      <w:jc w:val="center"/>
    </w:pPr>
    <w:rPr>
      <w:sz w:val="18"/>
      <w:szCs w:val="18"/>
    </w:rPr>
  </w:style>
  <w:style w:type="character" w:customStyle="1" w:styleId="a4">
    <w:name w:val="页眉 字符"/>
    <w:basedOn w:val="a0"/>
    <w:link w:val="a3"/>
    <w:uiPriority w:val="99"/>
    <w:rsid w:val="00D04E3B"/>
    <w:rPr>
      <w:sz w:val="18"/>
      <w:szCs w:val="18"/>
    </w:rPr>
  </w:style>
  <w:style w:type="paragraph" w:styleId="a5">
    <w:name w:val="footer"/>
    <w:basedOn w:val="a"/>
    <w:link w:val="a6"/>
    <w:uiPriority w:val="99"/>
    <w:unhideWhenUsed/>
    <w:rsid w:val="00D04E3B"/>
    <w:pPr>
      <w:tabs>
        <w:tab w:val="center" w:pos="4153"/>
        <w:tab w:val="right" w:pos="8306"/>
      </w:tabs>
      <w:snapToGrid w:val="0"/>
      <w:jc w:val="left"/>
    </w:pPr>
    <w:rPr>
      <w:sz w:val="18"/>
      <w:szCs w:val="18"/>
    </w:rPr>
  </w:style>
  <w:style w:type="character" w:customStyle="1" w:styleId="a6">
    <w:name w:val="页脚 字符"/>
    <w:basedOn w:val="a0"/>
    <w:link w:val="a5"/>
    <w:uiPriority w:val="99"/>
    <w:rsid w:val="00D04E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1161">
      <w:bodyDiv w:val="1"/>
      <w:marLeft w:val="0"/>
      <w:marRight w:val="0"/>
      <w:marTop w:val="0"/>
      <w:marBottom w:val="0"/>
      <w:divBdr>
        <w:top w:val="none" w:sz="0" w:space="0" w:color="auto"/>
        <w:left w:val="none" w:sz="0" w:space="0" w:color="auto"/>
        <w:bottom w:val="none" w:sz="0" w:space="0" w:color="auto"/>
        <w:right w:val="none" w:sz="0" w:space="0" w:color="auto"/>
      </w:divBdr>
    </w:div>
    <w:div w:id="7427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2024-12-25T02:00:00Z</dcterms:created>
  <dcterms:modified xsi:type="dcterms:W3CDTF">2025-03-20T08:08:00Z</dcterms:modified>
</cp:coreProperties>
</file>