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616BE">
      <w:pPr>
        <w:jc w:val="center"/>
        <w:rPr>
          <w:rFonts w:hint="eastAsia"/>
          <w:sz w:val="36"/>
          <w:szCs w:val="36"/>
          <w:lang w:val="en-US" w:eastAsia="zh-CN"/>
        </w:rPr>
      </w:pPr>
      <w:r>
        <w:rPr>
          <w:rFonts w:hint="eastAsia"/>
          <w:sz w:val="36"/>
          <w:szCs w:val="36"/>
          <w:lang w:val="en-US" w:eastAsia="zh-CN"/>
        </w:rPr>
        <w:t>基本功能要求</w:t>
      </w:r>
    </w:p>
    <w:p w14:paraId="4A5FE1D3">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sz w:val="32"/>
          <w:szCs w:val="32"/>
          <w:lang w:val="en-US" w:eastAsia="zh-CN"/>
        </w:rPr>
        <w:t>医疗类不良事件需要支持一键直报国家平台，</w:t>
      </w:r>
      <w:r>
        <w:rPr>
          <w:rFonts w:hint="eastAsia" w:ascii="仿宋_GB2312" w:eastAsia="仿宋_GB2312"/>
          <w:color w:val="auto"/>
          <w:sz w:val="32"/>
          <w:szCs w:val="32"/>
          <w:lang w:val="en-US" w:eastAsia="zh-CN"/>
        </w:rPr>
        <w:t>医疗类、耗材类、药学不良事件需要支持一键直报国家平台（根据各部门对应国家平台上报要求分类直报，同时需满足临床医生填报不良事件并提交科主任审核通过，由科主任上报各职能部门审核，经职能部门审核通过后方才一键直报国家平台）。</w:t>
      </w:r>
    </w:p>
    <w:p w14:paraId="1FD8BE08">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系统具备驳回功能：</w:t>
      </w:r>
      <w:r>
        <w:rPr>
          <w:rFonts w:hint="eastAsia" w:ascii="仿宋_GB2312" w:eastAsia="仿宋_GB2312"/>
          <w:color w:val="auto"/>
          <w:sz w:val="32"/>
          <w:szCs w:val="32"/>
          <w:lang w:val="en-US" w:eastAsia="zh-CN"/>
        </w:rPr>
        <w:t>对临床医生填报的不良事件如信息填写不完整，内容未完善，职能部门审核未通过并驳回科室重新提交。</w:t>
      </w:r>
      <w:r>
        <w:rPr>
          <w:rFonts w:hint="eastAsia" w:ascii="仿宋_GB2312" w:eastAsia="仿宋_GB2312"/>
          <w:sz w:val="32"/>
          <w:szCs w:val="32"/>
          <w:lang w:val="en-US" w:eastAsia="zh-CN"/>
        </w:rPr>
        <w:t>对驳回不良事件需增设系统提醒功能，提示临床科室及时修改并上报。</w:t>
      </w:r>
    </w:p>
    <w:p w14:paraId="13C47C8C">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重复上报提醒功能：</w:t>
      </w:r>
      <w:r>
        <w:rPr>
          <w:rFonts w:hint="eastAsia" w:ascii="仿宋_GB2312" w:eastAsia="仿宋_GB2312"/>
          <w:color w:val="auto"/>
          <w:sz w:val="32"/>
          <w:szCs w:val="32"/>
          <w:lang w:val="en-US" w:eastAsia="zh-CN"/>
        </w:rPr>
        <w:t>对同一时段</w:t>
      </w:r>
      <w:r>
        <w:rPr>
          <w:rFonts w:hint="eastAsia" w:ascii="仿宋_GB2312" w:eastAsia="仿宋_GB2312"/>
          <w:sz w:val="32"/>
          <w:szCs w:val="32"/>
          <w:lang w:val="en-US" w:eastAsia="zh-CN"/>
        </w:rPr>
        <w:t>临床科室重复上报的不良事件，系统自动识别为重复上报的不良事件，及时提醒临床科室不再重复上报。</w:t>
      </w:r>
    </w:p>
    <w:p w14:paraId="33BCAA64">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增设科主任审核功能：对临床医务人员上报的不良事件，需科主任审核通过后方才上报各职能部门（提醒科主任审核）。</w:t>
      </w:r>
    </w:p>
    <w:p w14:paraId="6541F679">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归口管理部门：药品、器械等专业性强的不良事件需统一归口管理部门。</w:t>
      </w:r>
    </w:p>
    <w:p w14:paraId="674F8F16">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系统具备自动提醒功能：如信息填写不完整，系统提示某项指标未填写，需完善信息再上报。</w:t>
      </w:r>
    </w:p>
    <w:p w14:paraId="727CBF4A">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Hans"/>
        </w:rPr>
        <w:t>系统对接</w:t>
      </w:r>
      <w:r>
        <w:rPr>
          <w:rFonts w:hint="eastAsia" w:ascii="仿宋_GB2312" w:eastAsia="仿宋_GB2312"/>
          <w:sz w:val="32"/>
          <w:szCs w:val="32"/>
          <w:lang w:val="en-US" w:eastAsia="zh-CN"/>
        </w:rPr>
        <w:t>：支持自动关联该不良事件的患者基本情况和相关检验检查事项或静态知识库等</w:t>
      </w:r>
      <w:r>
        <w:rPr>
          <w:rFonts w:hint="default" w:ascii="仿宋_GB2312" w:eastAsia="仿宋_GB2312"/>
          <w:sz w:val="32"/>
          <w:szCs w:val="32"/>
          <w:lang w:eastAsia="zh-CN"/>
        </w:rPr>
        <w:t>；</w:t>
      </w:r>
      <w:r>
        <w:rPr>
          <w:rFonts w:hint="eastAsia" w:ascii="仿宋_GB2312" w:eastAsia="仿宋_GB2312"/>
          <w:sz w:val="32"/>
          <w:szCs w:val="32"/>
          <w:lang w:val="en-US" w:eastAsia="zh-CN"/>
        </w:rPr>
        <w:t>系统支持药品、输血和器械等信息从第三方系统自动接入，药物不良事件上报时，能从系统中获得药品规格、剂量、产地等，输血的输血时间、血量、血型、血液成分、器械的产品名称、生产企业名称、产品批号等，减少不良事件内容的人工录入</w:t>
      </w:r>
      <w:r>
        <w:rPr>
          <w:rFonts w:hint="default" w:ascii="仿宋_GB2312" w:eastAsia="仿宋_GB2312"/>
          <w:sz w:val="32"/>
          <w:szCs w:val="32"/>
          <w:lang w:eastAsia="zh-CN"/>
        </w:rPr>
        <w:t>。</w:t>
      </w:r>
    </w:p>
    <w:p w14:paraId="01FBDB84">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支持系统不良事件的报告、处理、分析（人、机、料、法、环五个维度全面分析，增设事件发生原因的内涵质量及模块内容）、持续改进与预防处理记录等不良事件内容，实现全院共享。</w:t>
      </w:r>
    </w:p>
    <w:p w14:paraId="07F12B3C">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color w:val="auto"/>
          <w:sz w:val="32"/>
          <w:szCs w:val="32"/>
          <w:lang w:val="en-US" w:eastAsia="zh-CN"/>
        </w:rPr>
        <w:t>系统支持不良事件的分级管理：对于高级别不良事件有标记，尤其是可能引发医疗纠纷的潜在不良事件，系统自动筛查并及时提醒管理部门提前介入并干预处理，避免事态进一步扩大升级。</w:t>
      </w:r>
    </w:p>
    <w:p w14:paraId="01A74E63">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color w:val="auto"/>
          <w:sz w:val="32"/>
          <w:szCs w:val="32"/>
          <w:lang w:val="en-US" w:eastAsia="zh-Hans"/>
        </w:rPr>
        <w:t>增加</w:t>
      </w:r>
      <w:r>
        <w:rPr>
          <w:rFonts w:hint="eastAsia" w:ascii="仿宋_GB2312" w:eastAsia="仿宋_GB2312"/>
          <w:color w:val="auto"/>
          <w:sz w:val="32"/>
          <w:szCs w:val="32"/>
          <w:lang w:val="en-US" w:eastAsia="zh-CN"/>
        </w:rPr>
        <w:t>上报事件表单模板：临床发生的药物、器械、输血、院感、护理、医疗、总务、信息等不良事件报告能够通过信息系统准确记录，有全院统一的不良事件项目字典及分类处置、统计功能</w:t>
      </w:r>
      <w:r>
        <w:rPr>
          <w:rFonts w:hint="eastAsia" w:ascii="仿宋_GB2312" w:eastAsia="仿宋_GB2312"/>
          <w:color w:val="auto"/>
          <w:sz w:val="32"/>
          <w:szCs w:val="32"/>
          <w:lang w:eastAsia="zh-CN"/>
        </w:rPr>
        <w:t>。</w:t>
      </w:r>
    </w:p>
    <w:p w14:paraId="110B4898">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Hans"/>
        </w:rPr>
        <w:t>数据院区隔离</w:t>
      </w:r>
      <w:r>
        <w:rPr>
          <w:rFonts w:hint="default" w:ascii="仿宋_GB2312" w:eastAsia="仿宋_GB2312"/>
          <w:sz w:val="32"/>
          <w:szCs w:val="32"/>
          <w:lang w:eastAsia="zh-Hans"/>
        </w:rPr>
        <w:t>：</w:t>
      </w:r>
      <w:r>
        <w:rPr>
          <w:rFonts w:hint="eastAsia" w:ascii="仿宋_GB2312" w:eastAsia="仿宋_GB2312"/>
          <w:sz w:val="32"/>
          <w:szCs w:val="32"/>
          <w:lang w:val="en-US" w:eastAsia="zh-CN"/>
        </w:rPr>
        <w:t>包括用户科室、部门、审核流程、上报数据等各个模块的数据隔离，可以分开显示不同院区数据，各个院区之间互不影响，对医疗机构各种事务均有不良事件记录与上报处理功能，上报科室能够接收到自己上报不良事件的最后处理的反馈结果</w:t>
      </w:r>
      <w:r>
        <w:rPr>
          <w:rFonts w:hint="default" w:ascii="仿宋_GB2312" w:eastAsia="仿宋_GB2312"/>
          <w:sz w:val="32"/>
          <w:szCs w:val="32"/>
          <w:lang w:val="en-US" w:eastAsia="zh-CN"/>
        </w:rPr>
        <w:t>。</w:t>
      </w:r>
    </w:p>
    <w:p w14:paraId="7340CA5A">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事件操作多样化</w:t>
      </w:r>
      <w:r>
        <w:rPr>
          <w:rFonts w:hint="default" w:ascii="仿宋_GB2312" w:eastAsia="仿宋_GB2312"/>
          <w:sz w:val="32"/>
          <w:szCs w:val="32"/>
          <w:lang w:eastAsia="zh-CN"/>
        </w:rPr>
        <w:t>：</w:t>
      </w:r>
      <w:r>
        <w:rPr>
          <w:rFonts w:hint="eastAsia" w:ascii="仿宋_GB2312" w:eastAsia="仿宋_GB2312"/>
          <w:sz w:val="32"/>
          <w:szCs w:val="32"/>
          <w:lang w:val="en-US" w:eastAsia="zh-CN"/>
        </w:rPr>
        <w:t>支持事件分派</w:t>
      </w:r>
      <w:r>
        <w:rPr>
          <w:rFonts w:hint="default" w:ascii="仿宋_GB2312" w:eastAsia="仿宋_GB2312"/>
          <w:sz w:val="32"/>
          <w:szCs w:val="32"/>
          <w:lang w:val="en-US" w:eastAsia="zh-CN"/>
        </w:rPr>
        <w:t>、</w:t>
      </w:r>
      <w:r>
        <w:rPr>
          <w:rFonts w:hint="eastAsia" w:ascii="仿宋_GB2312" w:eastAsia="仿宋_GB2312"/>
          <w:sz w:val="32"/>
          <w:szCs w:val="32"/>
          <w:lang w:val="en-US" w:eastAsia="zh-CN"/>
        </w:rPr>
        <w:t>支持事件抄送</w:t>
      </w:r>
      <w:r>
        <w:rPr>
          <w:rFonts w:hint="default" w:ascii="仿宋_GB2312" w:eastAsia="仿宋_GB2312"/>
          <w:sz w:val="32"/>
          <w:szCs w:val="32"/>
          <w:lang w:val="en-US" w:eastAsia="zh-CN"/>
        </w:rPr>
        <w:t>、</w:t>
      </w:r>
      <w:r>
        <w:rPr>
          <w:rFonts w:hint="eastAsia" w:ascii="仿宋_GB2312" w:eastAsia="仿宋_GB2312"/>
          <w:sz w:val="32"/>
          <w:szCs w:val="32"/>
          <w:lang w:val="en-US" w:eastAsia="zh-CN"/>
        </w:rPr>
        <w:t>支持直接结案、支持流程回退</w:t>
      </w:r>
      <w:r>
        <w:rPr>
          <w:rFonts w:hint="default" w:ascii="仿宋_GB2312" w:eastAsia="仿宋_GB2312"/>
          <w:sz w:val="32"/>
          <w:szCs w:val="32"/>
          <w:lang w:eastAsia="zh-CN"/>
        </w:rPr>
        <w:t>；</w:t>
      </w:r>
    </w:p>
    <w:p w14:paraId="752E4E48">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新增全院质控分析报告和护理月度分析报告，支持导出PDF、word等多种格式，有分析与控制不良事件的管理指标，能够从系统中自动产生指标结果，并提供分类的分析展示工具，有查询重要不良事件数量、质量指标的工具</w:t>
      </w:r>
      <w:r>
        <w:rPr>
          <w:rFonts w:hint="default" w:ascii="仿宋_GB2312" w:eastAsia="仿宋_GB2312"/>
          <w:sz w:val="32"/>
          <w:szCs w:val="32"/>
          <w:lang w:eastAsia="zh-CN"/>
        </w:rPr>
        <w:t>；</w:t>
      </w:r>
      <w:r>
        <w:rPr>
          <w:rFonts w:hint="eastAsia" w:ascii="仿宋_GB2312" w:eastAsia="仿宋_GB2312"/>
          <w:sz w:val="32"/>
          <w:szCs w:val="32"/>
          <w:lang w:val="en-US" w:eastAsia="zh-CN"/>
        </w:rPr>
        <w:t>新增患者安全分析和驾驶舱大屏显示，可根据时间段选择动态生成展示数据，实现医疗机构全部不良事件的集成管理，并统一显示；</w:t>
      </w:r>
    </w:p>
    <w:p w14:paraId="209C0CA4">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根据我院相关政策或科室需求，可对不同类型的不良事件表单模板进行个性化修改。</w:t>
      </w:r>
    </w:p>
    <w:p w14:paraId="57B04488">
      <w:pPr>
        <w:jc w:val="both"/>
        <w:rPr>
          <w:rFonts w:hint="default"/>
          <w:sz w:val="36"/>
          <w:szCs w:val="36"/>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ED1085"/>
    <w:multiLevelType w:val="singleLevel"/>
    <w:tmpl w:val="DAED108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CB3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2025-03-19T06:35:29Z</dcterms:created>
  <dc:creator>Administrator</dc:creator>
  <cp:lastModifiedBy>yanmm</cp:lastModifiedBy>
  <dcterms:modified xsi:type="dcterms:W3CDTF">2025-03-19T06:39:31Z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eyJoZGlkIjoiN2IwMmVmZTBjZjZkM2M1NWM3NTZhNzg2MTJkMmRjZDkiLCJ1c2VySWQiOiIxMDI0MTI4MzU1In0=</vt:lpwstr>
  </property>
  <property fmtid="{D5CDD505-2E9C-101B-9397-08002B2CF9AE}" pid="4" name="ICV">
    <vt:lpwstr>4AF0046B10974E7587765064EA40AF9A_12</vt:lpwstr>
  </property>
</Properties>
</file>