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6A451A" w14:textId="51E5E6D1" w:rsidR="00D04E3B" w:rsidRPr="00D04E3B" w:rsidRDefault="00D04E3B" w:rsidP="009575F6">
      <w:pPr>
        <w:spacing w:line="560" w:lineRule="exact"/>
        <w:jc w:val="center"/>
        <w:rPr>
          <w:rFonts w:ascii="方正小标宋简体" w:eastAsia="方正小标宋简体" w:hAnsi="仿宋" w:hint="eastAsia"/>
          <w:sz w:val="44"/>
          <w:szCs w:val="44"/>
        </w:rPr>
      </w:pPr>
      <w:r w:rsidRPr="00D04E3B">
        <w:rPr>
          <w:rFonts w:ascii="方正小标宋简体" w:eastAsia="方正小标宋简体" w:hAnsi="仿宋" w:hint="eastAsia"/>
          <w:sz w:val="44"/>
          <w:szCs w:val="44"/>
        </w:rPr>
        <w:t>广元市中心医院</w:t>
      </w:r>
      <w:r w:rsidR="00EE3C72" w:rsidRPr="00EE3C72">
        <w:rPr>
          <w:rFonts w:ascii="方正小标宋简体" w:eastAsia="方正小标宋简体" w:hAnsi="仿宋" w:hint="eastAsia"/>
          <w:sz w:val="44"/>
          <w:szCs w:val="44"/>
        </w:rPr>
        <w:t>临床护理信息系统电子病历五级改造单一来源采购项目</w:t>
      </w:r>
      <w:r w:rsidRPr="00D04E3B">
        <w:rPr>
          <w:rFonts w:ascii="方正小标宋简体" w:eastAsia="方正小标宋简体" w:hAnsi="仿宋" w:hint="eastAsia"/>
          <w:sz w:val="44"/>
          <w:szCs w:val="44"/>
        </w:rPr>
        <w:t>建设要求</w:t>
      </w:r>
    </w:p>
    <w:tbl>
      <w:tblPr>
        <w:tblW w:w="9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1"/>
        <w:gridCol w:w="8080"/>
      </w:tblGrid>
      <w:tr w:rsidR="00EE3C72" w14:paraId="742B9EA6" w14:textId="77777777" w:rsidTr="00C818C9">
        <w:trPr>
          <w:trHeight w:val="330"/>
          <w:jc w:val="center"/>
        </w:trPr>
        <w:tc>
          <w:tcPr>
            <w:tcW w:w="1271" w:type="dxa"/>
            <w:shd w:val="clear" w:color="auto" w:fill="auto"/>
            <w:vAlign w:val="center"/>
          </w:tcPr>
          <w:p w14:paraId="0995C52F" w14:textId="77777777" w:rsidR="00EE3C72" w:rsidRDefault="00EE3C72" w:rsidP="00C818C9">
            <w:pPr>
              <w:widowControl/>
              <w:jc w:val="center"/>
              <w:rPr>
                <w:rFonts w:ascii="仿宋" w:eastAsia="仿宋" w:hAnsi="仿宋" w:cs="宋体" w:hint="eastAsia"/>
                <w:kern w:val="0"/>
                <w:szCs w:val="21"/>
              </w:rPr>
            </w:pPr>
            <w:r>
              <w:rPr>
                <w:rFonts w:ascii="仿宋" w:eastAsia="仿宋" w:hAnsi="仿宋" w:cs="宋体" w:hint="eastAsia"/>
                <w:kern w:val="0"/>
                <w:szCs w:val="21"/>
              </w:rPr>
              <w:t>名称</w:t>
            </w:r>
          </w:p>
        </w:tc>
        <w:tc>
          <w:tcPr>
            <w:tcW w:w="8080" w:type="dxa"/>
            <w:shd w:val="clear" w:color="auto" w:fill="auto"/>
            <w:vAlign w:val="center"/>
          </w:tcPr>
          <w:p w14:paraId="51BA53BF" w14:textId="77777777" w:rsidR="00EE3C72" w:rsidRDefault="00EE3C72" w:rsidP="00C818C9">
            <w:pPr>
              <w:widowControl/>
              <w:jc w:val="center"/>
              <w:rPr>
                <w:rFonts w:ascii="仿宋" w:eastAsia="仿宋" w:hAnsi="仿宋" w:cs="宋体" w:hint="eastAsia"/>
                <w:kern w:val="0"/>
                <w:szCs w:val="21"/>
              </w:rPr>
            </w:pPr>
            <w:r>
              <w:rPr>
                <w:rFonts w:ascii="仿宋" w:eastAsia="仿宋" w:hAnsi="仿宋" w:cs="宋体" w:hint="eastAsia"/>
                <w:kern w:val="0"/>
                <w:szCs w:val="21"/>
              </w:rPr>
              <w:t>功能描述</w:t>
            </w:r>
          </w:p>
        </w:tc>
      </w:tr>
      <w:tr w:rsidR="00EE3C72" w14:paraId="32C2F859" w14:textId="77777777" w:rsidTr="00C818C9">
        <w:trPr>
          <w:trHeight w:val="330"/>
          <w:jc w:val="center"/>
        </w:trPr>
        <w:tc>
          <w:tcPr>
            <w:tcW w:w="1271" w:type="dxa"/>
            <w:shd w:val="clear" w:color="auto" w:fill="auto"/>
            <w:vAlign w:val="center"/>
          </w:tcPr>
          <w:p w14:paraId="48724575" w14:textId="77777777" w:rsidR="00EE3C72" w:rsidRDefault="00EE3C72" w:rsidP="00C818C9">
            <w:pPr>
              <w:widowControl/>
              <w:jc w:val="center"/>
              <w:rPr>
                <w:rFonts w:ascii="仿宋" w:eastAsia="仿宋" w:hAnsi="仿宋" w:cs="宋体" w:hint="eastAsia"/>
                <w:kern w:val="0"/>
                <w:szCs w:val="21"/>
              </w:rPr>
            </w:pPr>
            <w:r>
              <w:rPr>
                <w:rFonts w:ascii="仿宋" w:eastAsia="仿宋" w:hAnsi="仿宋" w:cs="宋体" w:hint="eastAsia"/>
                <w:kern w:val="0"/>
                <w:szCs w:val="21"/>
              </w:rPr>
              <w:t>对接医嘱360</w:t>
            </w:r>
          </w:p>
        </w:tc>
        <w:tc>
          <w:tcPr>
            <w:tcW w:w="8080" w:type="dxa"/>
            <w:shd w:val="clear" w:color="auto" w:fill="auto"/>
            <w:vAlign w:val="center"/>
          </w:tcPr>
          <w:p w14:paraId="62DF7CC8" w14:textId="77777777" w:rsidR="00EE3C72" w:rsidRDefault="00EE3C72" w:rsidP="00C818C9">
            <w:pPr>
              <w:widowControl/>
              <w:jc w:val="left"/>
              <w:rPr>
                <w:rFonts w:ascii="仿宋" w:eastAsia="仿宋" w:hAnsi="仿宋" w:cs="宋体" w:hint="eastAsia"/>
                <w:kern w:val="0"/>
                <w:szCs w:val="21"/>
              </w:rPr>
            </w:pPr>
            <w:r>
              <w:rPr>
                <w:rFonts w:ascii="仿宋" w:eastAsia="仿宋" w:hAnsi="仿宋" w:cs="宋体" w:hint="eastAsia"/>
                <w:kern w:val="0"/>
                <w:szCs w:val="21"/>
              </w:rPr>
              <w:t>移动护理调用360全息视图展示医嘱相关内容。</w:t>
            </w:r>
          </w:p>
        </w:tc>
      </w:tr>
      <w:tr w:rsidR="00EE3C72" w14:paraId="5A53E22F" w14:textId="77777777" w:rsidTr="00C818C9">
        <w:trPr>
          <w:trHeight w:val="330"/>
          <w:jc w:val="center"/>
        </w:trPr>
        <w:tc>
          <w:tcPr>
            <w:tcW w:w="1271" w:type="dxa"/>
            <w:vMerge w:val="restart"/>
            <w:shd w:val="clear" w:color="auto" w:fill="auto"/>
            <w:vAlign w:val="center"/>
          </w:tcPr>
          <w:p w14:paraId="7CBE3330" w14:textId="77777777" w:rsidR="00EE3C72" w:rsidRDefault="00EE3C72" w:rsidP="00C818C9">
            <w:pPr>
              <w:widowControl/>
              <w:jc w:val="center"/>
              <w:rPr>
                <w:rFonts w:ascii="仿宋" w:eastAsia="仿宋" w:hAnsi="仿宋" w:cs="宋体" w:hint="eastAsia"/>
                <w:kern w:val="0"/>
                <w:szCs w:val="21"/>
              </w:rPr>
            </w:pPr>
            <w:r>
              <w:rPr>
                <w:rFonts w:ascii="仿宋" w:eastAsia="仿宋" w:hAnsi="仿宋" w:cs="宋体" w:hint="eastAsia"/>
                <w:kern w:val="0"/>
                <w:szCs w:val="21"/>
              </w:rPr>
              <w:t>文书体征数据互通</w:t>
            </w:r>
          </w:p>
        </w:tc>
        <w:tc>
          <w:tcPr>
            <w:tcW w:w="8080" w:type="dxa"/>
            <w:shd w:val="clear" w:color="auto" w:fill="auto"/>
            <w:vAlign w:val="center"/>
          </w:tcPr>
          <w:p w14:paraId="27BEB5DF" w14:textId="77777777" w:rsidR="00EE3C72" w:rsidRDefault="00EE3C72" w:rsidP="00C818C9">
            <w:pPr>
              <w:widowControl/>
              <w:jc w:val="left"/>
              <w:rPr>
                <w:rFonts w:ascii="仿宋" w:eastAsia="仿宋" w:hAnsi="仿宋" w:cs="宋体" w:hint="eastAsia"/>
                <w:kern w:val="0"/>
                <w:szCs w:val="21"/>
              </w:rPr>
            </w:pPr>
            <w:r>
              <w:rPr>
                <w:rFonts w:ascii="仿宋" w:eastAsia="仿宋" w:hAnsi="仿宋" w:cs="宋体" w:hint="eastAsia"/>
                <w:kern w:val="0"/>
                <w:szCs w:val="21"/>
              </w:rPr>
              <w:t>体征信息支持回传给电子病例，并接收移动PDA录入的体征信息和护理记录。</w:t>
            </w:r>
          </w:p>
        </w:tc>
      </w:tr>
      <w:tr w:rsidR="00EE3C72" w14:paraId="272C8858" w14:textId="77777777" w:rsidTr="00C818C9">
        <w:trPr>
          <w:trHeight w:val="660"/>
          <w:jc w:val="center"/>
        </w:trPr>
        <w:tc>
          <w:tcPr>
            <w:tcW w:w="1271" w:type="dxa"/>
            <w:vMerge/>
            <w:vAlign w:val="center"/>
          </w:tcPr>
          <w:p w14:paraId="5F190B6D" w14:textId="77777777" w:rsidR="00EE3C72" w:rsidRDefault="00EE3C72" w:rsidP="00C818C9">
            <w:pPr>
              <w:widowControl/>
              <w:jc w:val="left"/>
              <w:rPr>
                <w:rFonts w:ascii="仿宋" w:eastAsia="仿宋" w:hAnsi="仿宋" w:cs="宋体" w:hint="eastAsia"/>
                <w:kern w:val="0"/>
                <w:szCs w:val="21"/>
              </w:rPr>
            </w:pPr>
          </w:p>
        </w:tc>
        <w:tc>
          <w:tcPr>
            <w:tcW w:w="8080" w:type="dxa"/>
            <w:shd w:val="clear" w:color="auto" w:fill="auto"/>
            <w:vAlign w:val="center"/>
          </w:tcPr>
          <w:p w14:paraId="5ED83315" w14:textId="77777777" w:rsidR="00EE3C72" w:rsidRDefault="00EE3C72" w:rsidP="00C818C9">
            <w:pPr>
              <w:widowControl/>
              <w:jc w:val="left"/>
              <w:rPr>
                <w:rFonts w:ascii="仿宋" w:eastAsia="仿宋" w:hAnsi="仿宋" w:cs="宋体" w:hint="eastAsia"/>
                <w:kern w:val="0"/>
                <w:szCs w:val="21"/>
              </w:rPr>
            </w:pPr>
            <w:r>
              <w:rPr>
                <w:rFonts w:ascii="仿宋" w:eastAsia="仿宋" w:hAnsi="仿宋" w:cs="宋体" w:hint="eastAsia"/>
                <w:kern w:val="0"/>
                <w:szCs w:val="21"/>
              </w:rPr>
              <w:t>PDA端录入的体征文书信息回传给移动护理，同样移动护理需要将文书信息回传给电子病例。</w:t>
            </w:r>
          </w:p>
        </w:tc>
      </w:tr>
      <w:tr w:rsidR="00EE3C72" w14:paraId="768326A1" w14:textId="77777777" w:rsidTr="00C818C9">
        <w:trPr>
          <w:trHeight w:val="2970"/>
          <w:jc w:val="center"/>
        </w:trPr>
        <w:tc>
          <w:tcPr>
            <w:tcW w:w="1271" w:type="dxa"/>
            <w:shd w:val="clear" w:color="auto" w:fill="auto"/>
            <w:vAlign w:val="center"/>
          </w:tcPr>
          <w:p w14:paraId="72775808" w14:textId="77777777" w:rsidR="00EE3C72" w:rsidRDefault="00EE3C72" w:rsidP="00C818C9">
            <w:pPr>
              <w:widowControl/>
              <w:jc w:val="center"/>
              <w:rPr>
                <w:rFonts w:ascii="仿宋" w:eastAsia="仿宋" w:hAnsi="仿宋" w:cs="宋体" w:hint="eastAsia"/>
                <w:kern w:val="0"/>
                <w:szCs w:val="21"/>
              </w:rPr>
            </w:pPr>
            <w:r>
              <w:rPr>
                <w:rFonts w:ascii="仿宋" w:eastAsia="仿宋" w:hAnsi="仿宋" w:cs="宋体" w:hint="eastAsia"/>
                <w:kern w:val="0"/>
                <w:szCs w:val="21"/>
              </w:rPr>
              <w:t>护理计划</w:t>
            </w:r>
          </w:p>
        </w:tc>
        <w:tc>
          <w:tcPr>
            <w:tcW w:w="8080" w:type="dxa"/>
            <w:shd w:val="clear" w:color="auto" w:fill="auto"/>
            <w:vAlign w:val="center"/>
          </w:tcPr>
          <w:p w14:paraId="6779105B" w14:textId="77777777" w:rsidR="00EE3C72" w:rsidRDefault="00EE3C72" w:rsidP="00C818C9">
            <w:pPr>
              <w:widowControl/>
              <w:jc w:val="left"/>
              <w:rPr>
                <w:rFonts w:ascii="仿宋" w:eastAsia="仿宋" w:hAnsi="仿宋" w:cs="宋体"/>
                <w:kern w:val="0"/>
                <w:szCs w:val="21"/>
              </w:rPr>
            </w:pPr>
            <w:r>
              <w:rPr>
                <w:rFonts w:ascii="仿宋" w:eastAsia="仿宋" w:hAnsi="仿宋" w:cs="宋体" w:hint="eastAsia"/>
                <w:kern w:val="0"/>
                <w:szCs w:val="21"/>
              </w:rPr>
              <w:t>（1）导管滑脱风险评估表：当对植入或带入导管患者进行评估时，增加提醒功能，是否需要生成对应护理计划与护理措施，同时导入护理记录单；当患者拔管后，点</w:t>
            </w:r>
            <w:proofErr w:type="gramStart"/>
            <w:r>
              <w:rPr>
                <w:rFonts w:ascii="仿宋" w:eastAsia="仿宋" w:hAnsi="仿宋" w:cs="宋体" w:hint="eastAsia"/>
                <w:kern w:val="0"/>
                <w:szCs w:val="21"/>
              </w:rPr>
              <w:t>选是否</w:t>
            </w:r>
            <w:proofErr w:type="gramEnd"/>
            <w:r>
              <w:rPr>
                <w:rFonts w:ascii="仿宋" w:eastAsia="仿宋" w:hAnsi="仿宋" w:cs="宋体" w:hint="eastAsia"/>
                <w:kern w:val="0"/>
                <w:szCs w:val="21"/>
              </w:rPr>
              <w:t>留置导管，点</w:t>
            </w:r>
            <w:proofErr w:type="gramStart"/>
            <w:r>
              <w:rPr>
                <w:rFonts w:ascii="仿宋" w:eastAsia="仿宋" w:hAnsi="仿宋" w:cs="宋体" w:hint="eastAsia"/>
                <w:kern w:val="0"/>
                <w:szCs w:val="21"/>
              </w:rPr>
              <w:t>选否后</w:t>
            </w:r>
            <w:proofErr w:type="gramEnd"/>
            <w:r>
              <w:rPr>
                <w:rFonts w:ascii="仿宋" w:eastAsia="仿宋" w:hAnsi="仿宋" w:cs="宋体" w:hint="eastAsia"/>
                <w:kern w:val="0"/>
                <w:szCs w:val="21"/>
              </w:rPr>
              <w:t>自动停止对应护理计划；</w:t>
            </w:r>
            <w:r>
              <w:rPr>
                <w:rFonts w:ascii="仿宋" w:eastAsia="仿宋" w:hAnsi="仿宋" w:cs="宋体" w:hint="eastAsia"/>
                <w:kern w:val="0"/>
                <w:szCs w:val="21"/>
              </w:rPr>
              <w:br/>
              <w:t>（2）对于护士录入的异常生命体征，系统能够识别正常与异常值，对于异常值则增加提醒功能，是否需要生成对应护理计划与护理措施，同时导入护理记录单；对于异常值转为正常值，同样增加提醒功能，点选后自动停止对应护理计划。</w:t>
            </w:r>
            <w:r>
              <w:rPr>
                <w:rFonts w:ascii="仿宋" w:eastAsia="仿宋" w:hAnsi="仿宋" w:cs="宋体" w:hint="eastAsia"/>
                <w:kern w:val="0"/>
                <w:szCs w:val="21"/>
              </w:rPr>
              <w:br/>
              <w:t>（3）针对专科临床症状，建立知识库，点选对应症状与具体表现后，生成对应护理计划与护理措施，同时导入护理记录单，专科临床症状经治疗好转后，再次点选自动停止对应护理计划。</w:t>
            </w:r>
          </w:p>
          <w:p w14:paraId="2A75712A" w14:textId="77777777" w:rsidR="00EE3C72" w:rsidRDefault="00EE3C72" w:rsidP="00C818C9">
            <w:pPr>
              <w:widowControl/>
              <w:jc w:val="left"/>
              <w:rPr>
                <w:rFonts w:ascii="仿宋" w:eastAsia="仿宋" w:hAnsi="仿宋" w:cs="宋体" w:hint="eastAsia"/>
                <w:kern w:val="0"/>
                <w:szCs w:val="21"/>
              </w:rPr>
            </w:pPr>
            <w:r>
              <w:rPr>
                <w:rFonts w:ascii="仿宋" w:eastAsia="仿宋" w:hAnsi="仿宋" w:cs="宋体" w:hint="eastAsia"/>
                <w:kern w:val="0"/>
                <w:szCs w:val="21"/>
              </w:rPr>
              <w:t>（4）</w:t>
            </w:r>
            <w:r w:rsidRPr="004C26AE">
              <w:rPr>
                <w:rFonts w:ascii="仿宋" w:eastAsia="仿宋" w:hAnsi="仿宋" w:cs="宋体" w:hint="eastAsia"/>
                <w:kern w:val="0"/>
                <w:szCs w:val="21"/>
              </w:rPr>
              <w:t>护理</w:t>
            </w:r>
            <w:proofErr w:type="gramStart"/>
            <w:r w:rsidRPr="004C26AE">
              <w:rPr>
                <w:rFonts w:ascii="仿宋" w:eastAsia="仿宋" w:hAnsi="仿宋" w:cs="宋体" w:hint="eastAsia"/>
                <w:kern w:val="0"/>
                <w:szCs w:val="21"/>
              </w:rPr>
              <w:t>计划有模版</w:t>
            </w:r>
            <w:proofErr w:type="gramEnd"/>
            <w:r>
              <w:rPr>
                <w:rFonts w:ascii="仿宋" w:eastAsia="仿宋" w:hAnsi="仿宋" w:cs="宋体" w:hint="eastAsia"/>
                <w:kern w:val="0"/>
                <w:szCs w:val="21"/>
              </w:rPr>
              <w:t>，</w:t>
            </w:r>
            <w:r w:rsidRPr="004C26AE">
              <w:rPr>
                <w:rFonts w:ascii="仿宋" w:eastAsia="仿宋" w:hAnsi="仿宋" w:cs="宋体" w:hint="eastAsia"/>
                <w:kern w:val="0"/>
                <w:szCs w:val="21"/>
              </w:rPr>
              <w:t>可以修改</w:t>
            </w:r>
            <w:r>
              <w:rPr>
                <w:rFonts w:ascii="仿宋" w:eastAsia="仿宋" w:hAnsi="仿宋" w:cs="宋体" w:hint="eastAsia"/>
                <w:kern w:val="0"/>
                <w:szCs w:val="21"/>
              </w:rPr>
              <w:t>，</w:t>
            </w:r>
            <w:r w:rsidRPr="004C26AE">
              <w:rPr>
                <w:rFonts w:ascii="仿宋" w:eastAsia="仿宋" w:hAnsi="仿宋" w:cs="宋体" w:hint="eastAsia"/>
                <w:kern w:val="0"/>
                <w:szCs w:val="21"/>
              </w:rPr>
              <w:t>同时护理记录可以根据护理计划产生</w:t>
            </w:r>
            <w:r>
              <w:rPr>
                <w:rFonts w:ascii="仿宋" w:eastAsia="仿宋" w:hAnsi="仿宋" w:cs="宋体" w:hint="eastAsia"/>
                <w:kern w:val="0"/>
                <w:szCs w:val="21"/>
              </w:rPr>
              <w:t>。</w:t>
            </w:r>
          </w:p>
        </w:tc>
      </w:tr>
      <w:tr w:rsidR="00EE3C72" w14:paraId="23E2AEF0" w14:textId="77777777" w:rsidTr="00C818C9">
        <w:trPr>
          <w:trHeight w:val="330"/>
          <w:jc w:val="center"/>
        </w:trPr>
        <w:tc>
          <w:tcPr>
            <w:tcW w:w="1271" w:type="dxa"/>
            <w:shd w:val="clear" w:color="auto" w:fill="auto"/>
            <w:vAlign w:val="center"/>
          </w:tcPr>
          <w:p w14:paraId="206DEE8B" w14:textId="77777777" w:rsidR="00EE3C72" w:rsidRDefault="00EE3C72" w:rsidP="00C818C9">
            <w:pPr>
              <w:widowControl/>
              <w:jc w:val="center"/>
              <w:rPr>
                <w:rFonts w:ascii="仿宋" w:eastAsia="仿宋" w:hAnsi="仿宋" w:cs="宋体" w:hint="eastAsia"/>
                <w:kern w:val="0"/>
                <w:szCs w:val="21"/>
              </w:rPr>
            </w:pPr>
            <w:r>
              <w:rPr>
                <w:rFonts w:ascii="仿宋" w:eastAsia="仿宋" w:hAnsi="仿宋" w:cs="宋体" w:hint="eastAsia"/>
                <w:kern w:val="0"/>
                <w:szCs w:val="21"/>
              </w:rPr>
              <w:t>对接检验</w:t>
            </w:r>
          </w:p>
        </w:tc>
        <w:tc>
          <w:tcPr>
            <w:tcW w:w="8080" w:type="dxa"/>
            <w:shd w:val="clear" w:color="auto" w:fill="auto"/>
            <w:vAlign w:val="center"/>
          </w:tcPr>
          <w:p w14:paraId="34650E4F" w14:textId="77777777" w:rsidR="00EE3C72" w:rsidRDefault="00EE3C72" w:rsidP="00C818C9">
            <w:pPr>
              <w:widowControl/>
              <w:jc w:val="left"/>
              <w:rPr>
                <w:rFonts w:ascii="仿宋" w:eastAsia="仿宋" w:hAnsi="仿宋" w:cs="宋体" w:hint="eastAsia"/>
                <w:kern w:val="0"/>
                <w:szCs w:val="21"/>
              </w:rPr>
            </w:pPr>
            <w:r>
              <w:rPr>
                <w:rFonts w:ascii="仿宋" w:eastAsia="仿宋" w:hAnsi="仿宋" w:cs="宋体" w:hint="eastAsia"/>
                <w:kern w:val="0"/>
                <w:szCs w:val="21"/>
              </w:rPr>
              <w:t>检验接口对接，增加护理记录检验结果数据导入。</w:t>
            </w:r>
          </w:p>
        </w:tc>
      </w:tr>
      <w:tr w:rsidR="00EE3C72" w14:paraId="418E3C6D" w14:textId="77777777" w:rsidTr="00C818C9">
        <w:trPr>
          <w:trHeight w:val="330"/>
          <w:jc w:val="center"/>
        </w:trPr>
        <w:tc>
          <w:tcPr>
            <w:tcW w:w="1271" w:type="dxa"/>
            <w:shd w:val="clear" w:color="auto" w:fill="auto"/>
            <w:vAlign w:val="center"/>
          </w:tcPr>
          <w:p w14:paraId="4A5DF68B" w14:textId="77777777" w:rsidR="00EE3C72" w:rsidRDefault="00EE3C72" w:rsidP="00C818C9">
            <w:pPr>
              <w:widowControl/>
              <w:jc w:val="center"/>
              <w:rPr>
                <w:rFonts w:ascii="仿宋" w:eastAsia="仿宋" w:hAnsi="仿宋" w:cs="宋体" w:hint="eastAsia"/>
                <w:kern w:val="0"/>
                <w:szCs w:val="21"/>
              </w:rPr>
            </w:pPr>
            <w:r>
              <w:rPr>
                <w:rFonts w:ascii="仿宋" w:eastAsia="仿宋" w:hAnsi="仿宋" w:cs="宋体" w:hint="eastAsia"/>
                <w:kern w:val="0"/>
                <w:szCs w:val="21"/>
              </w:rPr>
              <w:t>交班报告</w:t>
            </w:r>
          </w:p>
        </w:tc>
        <w:tc>
          <w:tcPr>
            <w:tcW w:w="8080" w:type="dxa"/>
            <w:shd w:val="clear" w:color="auto" w:fill="auto"/>
            <w:vAlign w:val="center"/>
          </w:tcPr>
          <w:p w14:paraId="11C805AB" w14:textId="77777777" w:rsidR="00EE3C72" w:rsidRDefault="00EE3C72" w:rsidP="00C818C9">
            <w:pPr>
              <w:widowControl/>
              <w:jc w:val="left"/>
              <w:rPr>
                <w:rFonts w:ascii="仿宋" w:eastAsia="仿宋" w:hAnsi="仿宋" w:cs="宋体" w:hint="eastAsia"/>
                <w:kern w:val="0"/>
                <w:szCs w:val="21"/>
              </w:rPr>
            </w:pPr>
            <w:r>
              <w:rPr>
                <w:rFonts w:ascii="仿宋" w:eastAsia="仿宋" w:hAnsi="仿宋" w:cs="宋体" w:hint="eastAsia"/>
                <w:kern w:val="0"/>
                <w:szCs w:val="21"/>
              </w:rPr>
              <w:t>加病历导入和检验结果导入功能。</w:t>
            </w:r>
          </w:p>
        </w:tc>
      </w:tr>
      <w:tr w:rsidR="00EE3C72" w14:paraId="19721B12" w14:textId="77777777" w:rsidTr="00C818C9">
        <w:trPr>
          <w:trHeight w:val="660"/>
          <w:jc w:val="center"/>
        </w:trPr>
        <w:tc>
          <w:tcPr>
            <w:tcW w:w="1271" w:type="dxa"/>
            <w:shd w:val="clear" w:color="auto" w:fill="auto"/>
            <w:vAlign w:val="center"/>
          </w:tcPr>
          <w:p w14:paraId="08B0EA22" w14:textId="77777777" w:rsidR="00EE3C72" w:rsidRDefault="00EE3C72" w:rsidP="00C818C9">
            <w:pPr>
              <w:widowControl/>
              <w:jc w:val="center"/>
              <w:rPr>
                <w:rFonts w:ascii="仿宋" w:eastAsia="仿宋" w:hAnsi="仿宋" w:cs="宋体" w:hint="eastAsia"/>
                <w:kern w:val="0"/>
                <w:szCs w:val="21"/>
              </w:rPr>
            </w:pPr>
            <w:r>
              <w:rPr>
                <w:rFonts w:ascii="仿宋" w:eastAsia="仿宋" w:hAnsi="仿宋" w:cs="宋体" w:hint="eastAsia"/>
                <w:kern w:val="0"/>
                <w:szCs w:val="21"/>
              </w:rPr>
              <w:t>入院评估</w:t>
            </w:r>
            <w:proofErr w:type="gramStart"/>
            <w:r>
              <w:rPr>
                <w:rFonts w:ascii="仿宋" w:eastAsia="仿宋" w:hAnsi="仿宋" w:cs="宋体" w:hint="eastAsia"/>
                <w:kern w:val="0"/>
                <w:szCs w:val="21"/>
              </w:rPr>
              <w:t>单改造</w:t>
            </w:r>
            <w:proofErr w:type="gramEnd"/>
          </w:p>
        </w:tc>
        <w:tc>
          <w:tcPr>
            <w:tcW w:w="8080" w:type="dxa"/>
            <w:shd w:val="clear" w:color="auto" w:fill="auto"/>
            <w:vAlign w:val="center"/>
          </w:tcPr>
          <w:p w14:paraId="0612C73D" w14:textId="77777777" w:rsidR="00EE3C72" w:rsidRDefault="00EE3C72" w:rsidP="00C818C9">
            <w:pPr>
              <w:widowControl/>
              <w:jc w:val="left"/>
              <w:rPr>
                <w:rFonts w:ascii="仿宋" w:eastAsia="仿宋" w:hAnsi="仿宋" w:cs="宋体" w:hint="eastAsia"/>
                <w:kern w:val="0"/>
                <w:szCs w:val="21"/>
              </w:rPr>
            </w:pPr>
            <w:r>
              <w:rPr>
                <w:rFonts w:ascii="仿宋" w:eastAsia="仿宋" w:hAnsi="仿宋" w:cs="宋体" w:hint="eastAsia"/>
                <w:kern w:val="0"/>
                <w:szCs w:val="21"/>
              </w:rPr>
              <w:t>（1）疼痛评估结果、血糖</w:t>
            </w:r>
            <w:proofErr w:type="gramStart"/>
            <w:r>
              <w:rPr>
                <w:rFonts w:ascii="仿宋" w:eastAsia="仿宋" w:hAnsi="仿宋" w:cs="宋体" w:hint="eastAsia"/>
                <w:kern w:val="0"/>
                <w:szCs w:val="21"/>
              </w:rPr>
              <w:t>值能够</w:t>
            </w:r>
            <w:proofErr w:type="gramEnd"/>
            <w:r>
              <w:rPr>
                <w:rFonts w:ascii="仿宋" w:eastAsia="仿宋" w:hAnsi="仿宋" w:cs="宋体" w:hint="eastAsia"/>
                <w:kern w:val="0"/>
                <w:szCs w:val="21"/>
              </w:rPr>
              <w:t>像生命体征一样可直接导入体温单；</w:t>
            </w:r>
            <w:r>
              <w:rPr>
                <w:rFonts w:ascii="仿宋" w:eastAsia="仿宋" w:hAnsi="仿宋" w:cs="宋体" w:hint="eastAsia"/>
                <w:kern w:val="0"/>
                <w:szCs w:val="21"/>
              </w:rPr>
              <w:br/>
              <w:t>（2）专科查体可直接导入护理记录单。</w:t>
            </w:r>
          </w:p>
        </w:tc>
      </w:tr>
      <w:tr w:rsidR="00EE3C72" w14:paraId="63B49C4D" w14:textId="77777777" w:rsidTr="00C818C9">
        <w:trPr>
          <w:trHeight w:val="660"/>
          <w:jc w:val="center"/>
        </w:trPr>
        <w:tc>
          <w:tcPr>
            <w:tcW w:w="1271" w:type="dxa"/>
            <w:shd w:val="clear" w:color="auto" w:fill="auto"/>
            <w:vAlign w:val="center"/>
          </w:tcPr>
          <w:p w14:paraId="498545F3" w14:textId="77777777" w:rsidR="00EE3C72" w:rsidRDefault="00EE3C72" w:rsidP="00C818C9">
            <w:pPr>
              <w:widowControl/>
              <w:jc w:val="center"/>
              <w:rPr>
                <w:rFonts w:ascii="仿宋" w:eastAsia="仿宋" w:hAnsi="仿宋" w:cs="宋体" w:hint="eastAsia"/>
                <w:kern w:val="0"/>
                <w:szCs w:val="21"/>
              </w:rPr>
            </w:pPr>
            <w:r>
              <w:rPr>
                <w:rFonts w:ascii="仿宋" w:eastAsia="仿宋" w:hAnsi="仿宋" w:cs="宋体" w:hint="eastAsia"/>
                <w:kern w:val="0"/>
                <w:szCs w:val="21"/>
              </w:rPr>
              <w:t>体温</w:t>
            </w:r>
            <w:proofErr w:type="gramStart"/>
            <w:r>
              <w:rPr>
                <w:rFonts w:ascii="仿宋" w:eastAsia="仿宋" w:hAnsi="仿宋" w:cs="宋体" w:hint="eastAsia"/>
                <w:kern w:val="0"/>
                <w:szCs w:val="21"/>
              </w:rPr>
              <w:t>单改造</w:t>
            </w:r>
            <w:proofErr w:type="gramEnd"/>
          </w:p>
        </w:tc>
        <w:tc>
          <w:tcPr>
            <w:tcW w:w="8080" w:type="dxa"/>
            <w:shd w:val="clear" w:color="auto" w:fill="auto"/>
            <w:vAlign w:val="center"/>
          </w:tcPr>
          <w:p w14:paraId="18D94EE6" w14:textId="77777777" w:rsidR="00EE3C72" w:rsidRDefault="00EE3C72" w:rsidP="00C818C9">
            <w:pPr>
              <w:widowControl/>
              <w:jc w:val="left"/>
              <w:rPr>
                <w:rFonts w:ascii="仿宋" w:eastAsia="仿宋" w:hAnsi="仿宋" w:cs="宋体" w:hint="eastAsia"/>
                <w:kern w:val="0"/>
                <w:szCs w:val="21"/>
              </w:rPr>
            </w:pPr>
            <w:r>
              <w:rPr>
                <w:rFonts w:ascii="仿宋" w:eastAsia="仿宋" w:hAnsi="仿宋" w:cs="宋体" w:hint="eastAsia"/>
                <w:kern w:val="0"/>
                <w:szCs w:val="21"/>
              </w:rPr>
              <w:t>（1）增加翻页后身高体重填写的提醒功能；（2）当患者大便次数为0时，出入量统计栏目可显示大便次数，同时也可将大便次数导入体温单内。</w:t>
            </w:r>
          </w:p>
        </w:tc>
      </w:tr>
      <w:tr w:rsidR="00EE3C72" w14:paraId="379C0A90" w14:textId="77777777" w:rsidTr="00C818C9">
        <w:trPr>
          <w:trHeight w:val="330"/>
          <w:jc w:val="center"/>
        </w:trPr>
        <w:tc>
          <w:tcPr>
            <w:tcW w:w="1271" w:type="dxa"/>
            <w:shd w:val="clear" w:color="auto" w:fill="auto"/>
            <w:vAlign w:val="center"/>
          </w:tcPr>
          <w:p w14:paraId="22DD3281" w14:textId="77777777" w:rsidR="00EE3C72" w:rsidRDefault="00EE3C72" w:rsidP="00C818C9">
            <w:pPr>
              <w:widowControl/>
              <w:jc w:val="center"/>
              <w:rPr>
                <w:rFonts w:ascii="仿宋" w:eastAsia="仿宋" w:hAnsi="仿宋" w:cs="宋体" w:hint="eastAsia"/>
                <w:kern w:val="0"/>
                <w:szCs w:val="21"/>
              </w:rPr>
            </w:pPr>
            <w:r>
              <w:rPr>
                <w:rFonts w:ascii="仿宋" w:eastAsia="仿宋" w:hAnsi="仿宋" w:cs="宋体" w:hint="eastAsia"/>
                <w:kern w:val="0"/>
                <w:szCs w:val="21"/>
              </w:rPr>
              <w:t>导管滑脱评估表</w:t>
            </w:r>
          </w:p>
        </w:tc>
        <w:tc>
          <w:tcPr>
            <w:tcW w:w="8080" w:type="dxa"/>
            <w:shd w:val="clear" w:color="auto" w:fill="auto"/>
            <w:vAlign w:val="center"/>
          </w:tcPr>
          <w:p w14:paraId="1AE7545C" w14:textId="77777777" w:rsidR="00EE3C72" w:rsidRDefault="00EE3C72" w:rsidP="00C818C9">
            <w:pPr>
              <w:widowControl/>
              <w:jc w:val="left"/>
              <w:rPr>
                <w:rFonts w:ascii="仿宋" w:eastAsia="仿宋" w:hAnsi="仿宋" w:cs="宋体" w:hint="eastAsia"/>
                <w:kern w:val="0"/>
                <w:szCs w:val="21"/>
              </w:rPr>
            </w:pPr>
            <w:r>
              <w:rPr>
                <w:rFonts w:ascii="仿宋" w:eastAsia="仿宋" w:hAnsi="仿宋" w:cs="宋体" w:hint="eastAsia"/>
                <w:kern w:val="0"/>
                <w:szCs w:val="21"/>
              </w:rPr>
              <w:t>增加备注栏或提醒功能，提供责任护士该患者已无导管保留。</w:t>
            </w:r>
          </w:p>
        </w:tc>
      </w:tr>
      <w:tr w:rsidR="00EE3C72" w14:paraId="7BF35A65" w14:textId="77777777" w:rsidTr="00C818C9">
        <w:trPr>
          <w:trHeight w:val="660"/>
          <w:jc w:val="center"/>
        </w:trPr>
        <w:tc>
          <w:tcPr>
            <w:tcW w:w="1271" w:type="dxa"/>
            <w:shd w:val="clear" w:color="auto" w:fill="auto"/>
            <w:vAlign w:val="center"/>
          </w:tcPr>
          <w:p w14:paraId="784E188A" w14:textId="77777777" w:rsidR="00EE3C72" w:rsidRDefault="00EE3C72" w:rsidP="00C818C9">
            <w:pPr>
              <w:widowControl/>
              <w:jc w:val="center"/>
              <w:rPr>
                <w:rFonts w:ascii="仿宋" w:eastAsia="仿宋" w:hAnsi="仿宋" w:cs="宋体" w:hint="eastAsia"/>
                <w:kern w:val="0"/>
                <w:szCs w:val="21"/>
              </w:rPr>
            </w:pPr>
            <w:r>
              <w:rPr>
                <w:rFonts w:ascii="仿宋" w:eastAsia="仿宋" w:hAnsi="仿宋" w:cs="宋体" w:hint="eastAsia"/>
                <w:kern w:val="0"/>
                <w:szCs w:val="21"/>
              </w:rPr>
              <w:t>专科评估量表</w:t>
            </w:r>
          </w:p>
        </w:tc>
        <w:tc>
          <w:tcPr>
            <w:tcW w:w="8080" w:type="dxa"/>
            <w:shd w:val="clear" w:color="auto" w:fill="auto"/>
            <w:vAlign w:val="center"/>
          </w:tcPr>
          <w:p w14:paraId="67106B5A" w14:textId="77777777" w:rsidR="00EE3C72" w:rsidRDefault="00EE3C72" w:rsidP="00C818C9">
            <w:pPr>
              <w:widowControl/>
              <w:jc w:val="left"/>
              <w:rPr>
                <w:rFonts w:ascii="仿宋" w:eastAsia="仿宋" w:hAnsi="仿宋" w:cs="宋体" w:hint="eastAsia"/>
                <w:kern w:val="0"/>
                <w:szCs w:val="21"/>
              </w:rPr>
            </w:pPr>
            <w:r>
              <w:rPr>
                <w:rFonts w:ascii="仿宋" w:eastAsia="仿宋" w:hAnsi="仿宋" w:cs="宋体" w:hint="eastAsia"/>
                <w:kern w:val="0"/>
                <w:szCs w:val="21"/>
              </w:rPr>
              <w:t>护士在对患者进行专科护理评估时，例如：自杀高风险、走失高风险等，自动提醒是否需要生成对应护理计划</w:t>
            </w:r>
            <w:r w:rsidRPr="004C26AE">
              <w:rPr>
                <w:rFonts w:ascii="仿宋" w:eastAsia="仿宋" w:hAnsi="仿宋" w:cs="宋体" w:hint="eastAsia"/>
                <w:kern w:val="0"/>
                <w:szCs w:val="21"/>
              </w:rPr>
              <w:t>，护理计划生成后提示相应的护理措施，护理措施可导入到相应护理记录单。</w:t>
            </w:r>
          </w:p>
        </w:tc>
      </w:tr>
      <w:tr w:rsidR="00EE3C72" w14:paraId="265B32C8" w14:textId="77777777" w:rsidTr="00C818C9">
        <w:trPr>
          <w:trHeight w:val="330"/>
          <w:jc w:val="center"/>
        </w:trPr>
        <w:tc>
          <w:tcPr>
            <w:tcW w:w="1271" w:type="dxa"/>
            <w:shd w:val="clear" w:color="auto" w:fill="auto"/>
            <w:vAlign w:val="center"/>
          </w:tcPr>
          <w:p w14:paraId="41DFDAD0" w14:textId="77777777" w:rsidR="00EE3C72" w:rsidRDefault="00EE3C72" w:rsidP="00C818C9">
            <w:pPr>
              <w:widowControl/>
              <w:jc w:val="center"/>
              <w:rPr>
                <w:rFonts w:ascii="仿宋" w:eastAsia="仿宋" w:hAnsi="仿宋" w:cs="宋体" w:hint="eastAsia"/>
                <w:kern w:val="0"/>
                <w:szCs w:val="21"/>
              </w:rPr>
            </w:pPr>
            <w:r>
              <w:rPr>
                <w:rFonts w:ascii="仿宋" w:eastAsia="仿宋" w:hAnsi="仿宋" w:cs="宋体" w:hint="eastAsia"/>
                <w:kern w:val="0"/>
                <w:szCs w:val="21"/>
              </w:rPr>
              <w:t>增加全系统限制功能</w:t>
            </w:r>
          </w:p>
        </w:tc>
        <w:tc>
          <w:tcPr>
            <w:tcW w:w="8080" w:type="dxa"/>
            <w:shd w:val="clear" w:color="auto" w:fill="auto"/>
            <w:vAlign w:val="center"/>
          </w:tcPr>
          <w:p w14:paraId="43DA3CCC" w14:textId="77777777" w:rsidR="00EE3C72" w:rsidRDefault="00EE3C72" w:rsidP="00C818C9">
            <w:pPr>
              <w:widowControl/>
              <w:jc w:val="left"/>
              <w:rPr>
                <w:rFonts w:ascii="仿宋" w:eastAsia="仿宋" w:hAnsi="仿宋" w:cs="宋体" w:hint="eastAsia"/>
                <w:kern w:val="0"/>
                <w:szCs w:val="21"/>
              </w:rPr>
            </w:pPr>
            <w:r>
              <w:rPr>
                <w:rFonts w:ascii="仿宋" w:eastAsia="仿宋" w:hAnsi="仿宋" w:cs="宋体" w:hint="eastAsia"/>
                <w:kern w:val="0"/>
                <w:szCs w:val="21"/>
              </w:rPr>
              <w:t>例如：体温单前一次生命体征录入未完成时，无法录入下一次生命体征。</w:t>
            </w:r>
          </w:p>
        </w:tc>
      </w:tr>
      <w:tr w:rsidR="00EE3C72" w14:paraId="77628D5A" w14:textId="77777777" w:rsidTr="00C818C9">
        <w:trPr>
          <w:trHeight w:val="330"/>
          <w:jc w:val="center"/>
        </w:trPr>
        <w:tc>
          <w:tcPr>
            <w:tcW w:w="1271" w:type="dxa"/>
            <w:shd w:val="clear" w:color="auto" w:fill="auto"/>
            <w:vAlign w:val="center"/>
          </w:tcPr>
          <w:p w14:paraId="13B7DFE0" w14:textId="77777777" w:rsidR="00EE3C72" w:rsidRDefault="00EE3C72" w:rsidP="00C818C9">
            <w:pPr>
              <w:widowControl/>
              <w:jc w:val="center"/>
              <w:rPr>
                <w:rFonts w:ascii="仿宋" w:eastAsia="仿宋" w:hAnsi="仿宋" w:cs="宋体" w:hint="eastAsia"/>
                <w:kern w:val="0"/>
                <w:szCs w:val="21"/>
              </w:rPr>
            </w:pPr>
            <w:r>
              <w:rPr>
                <w:rFonts w:ascii="仿宋" w:eastAsia="仿宋" w:hAnsi="仿宋" w:cs="宋体" w:hint="eastAsia"/>
                <w:kern w:val="0"/>
                <w:szCs w:val="21"/>
              </w:rPr>
              <w:t>营养风险筛查</w:t>
            </w:r>
          </w:p>
        </w:tc>
        <w:tc>
          <w:tcPr>
            <w:tcW w:w="8080" w:type="dxa"/>
            <w:shd w:val="clear" w:color="auto" w:fill="auto"/>
            <w:vAlign w:val="center"/>
          </w:tcPr>
          <w:p w14:paraId="10145737" w14:textId="77777777" w:rsidR="00EE3C72" w:rsidRDefault="00EE3C72" w:rsidP="00C818C9">
            <w:pPr>
              <w:widowControl/>
              <w:jc w:val="left"/>
              <w:rPr>
                <w:rFonts w:ascii="仿宋" w:eastAsia="仿宋" w:hAnsi="仿宋" w:cs="宋体" w:hint="eastAsia"/>
                <w:kern w:val="0"/>
                <w:szCs w:val="21"/>
              </w:rPr>
            </w:pPr>
            <w:r>
              <w:rPr>
                <w:rFonts w:ascii="仿宋" w:eastAsia="仿宋" w:hAnsi="仿宋" w:cs="宋体" w:hint="eastAsia"/>
                <w:kern w:val="0"/>
                <w:szCs w:val="21"/>
              </w:rPr>
              <w:t>增加身高、体重导入功能。</w:t>
            </w:r>
          </w:p>
        </w:tc>
      </w:tr>
      <w:tr w:rsidR="00EE3C72" w14:paraId="10DDE410" w14:textId="77777777" w:rsidTr="00C818C9">
        <w:trPr>
          <w:trHeight w:val="330"/>
          <w:jc w:val="center"/>
        </w:trPr>
        <w:tc>
          <w:tcPr>
            <w:tcW w:w="1271" w:type="dxa"/>
            <w:shd w:val="clear" w:color="auto" w:fill="auto"/>
            <w:vAlign w:val="center"/>
          </w:tcPr>
          <w:p w14:paraId="1AD5B4A0" w14:textId="77777777" w:rsidR="00EE3C72" w:rsidRDefault="00EE3C72" w:rsidP="00C818C9">
            <w:pPr>
              <w:widowControl/>
              <w:jc w:val="center"/>
              <w:rPr>
                <w:rFonts w:ascii="仿宋" w:eastAsia="仿宋" w:hAnsi="仿宋" w:cs="宋体" w:hint="eastAsia"/>
                <w:kern w:val="0"/>
                <w:szCs w:val="21"/>
              </w:rPr>
            </w:pPr>
            <w:r>
              <w:rPr>
                <w:rFonts w:ascii="仿宋" w:eastAsia="仿宋" w:hAnsi="仿宋" w:cs="宋体" w:hint="eastAsia"/>
                <w:kern w:val="0"/>
                <w:szCs w:val="21"/>
              </w:rPr>
              <w:t>高风险数据抓取</w:t>
            </w:r>
          </w:p>
        </w:tc>
        <w:tc>
          <w:tcPr>
            <w:tcW w:w="8080" w:type="dxa"/>
            <w:shd w:val="clear" w:color="auto" w:fill="auto"/>
            <w:vAlign w:val="center"/>
          </w:tcPr>
          <w:p w14:paraId="137F2C94" w14:textId="77777777" w:rsidR="00EE3C72" w:rsidRDefault="00EE3C72" w:rsidP="00C818C9">
            <w:pPr>
              <w:widowControl/>
              <w:jc w:val="left"/>
              <w:rPr>
                <w:rFonts w:ascii="仿宋" w:eastAsia="仿宋" w:hAnsi="仿宋" w:cs="宋体" w:hint="eastAsia"/>
                <w:kern w:val="0"/>
                <w:szCs w:val="21"/>
              </w:rPr>
            </w:pPr>
            <w:r>
              <w:rPr>
                <w:rFonts w:ascii="仿宋" w:eastAsia="仿宋" w:hAnsi="仿宋" w:cs="宋体" w:hint="eastAsia"/>
                <w:kern w:val="0"/>
                <w:szCs w:val="21"/>
              </w:rPr>
              <w:t>跌倒/坠床、压疮等评估数据能够导出。</w:t>
            </w:r>
          </w:p>
        </w:tc>
      </w:tr>
      <w:tr w:rsidR="00EE3C72" w14:paraId="2EDC1119" w14:textId="77777777" w:rsidTr="00C818C9">
        <w:trPr>
          <w:trHeight w:val="330"/>
          <w:jc w:val="center"/>
        </w:trPr>
        <w:tc>
          <w:tcPr>
            <w:tcW w:w="1271" w:type="dxa"/>
            <w:shd w:val="clear" w:color="auto" w:fill="auto"/>
            <w:vAlign w:val="center"/>
          </w:tcPr>
          <w:p w14:paraId="2B82F96E" w14:textId="77777777" w:rsidR="00EE3C72" w:rsidRDefault="00EE3C72" w:rsidP="00C818C9">
            <w:pPr>
              <w:widowControl/>
              <w:jc w:val="center"/>
              <w:rPr>
                <w:rFonts w:ascii="仿宋" w:eastAsia="仿宋" w:hAnsi="仿宋" w:cs="宋体" w:hint="eastAsia"/>
                <w:kern w:val="0"/>
                <w:szCs w:val="21"/>
                <w:highlight w:val="yellow"/>
              </w:rPr>
            </w:pPr>
            <w:r w:rsidRPr="004C26AE">
              <w:rPr>
                <w:rFonts w:ascii="仿宋" w:eastAsia="仿宋" w:hAnsi="仿宋" w:cs="宋体" w:hint="eastAsia"/>
                <w:kern w:val="0"/>
                <w:szCs w:val="21"/>
              </w:rPr>
              <w:t>护理记录</w:t>
            </w:r>
          </w:p>
        </w:tc>
        <w:tc>
          <w:tcPr>
            <w:tcW w:w="8080" w:type="dxa"/>
            <w:shd w:val="clear" w:color="auto" w:fill="auto"/>
            <w:vAlign w:val="center"/>
          </w:tcPr>
          <w:p w14:paraId="5AA7AC9A" w14:textId="77777777" w:rsidR="00EE3C72" w:rsidRPr="004C26AE" w:rsidRDefault="00EE3C72" w:rsidP="00C818C9">
            <w:pPr>
              <w:widowControl/>
              <w:jc w:val="left"/>
              <w:rPr>
                <w:rFonts w:ascii="仿宋" w:eastAsia="仿宋" w:hAnsi="仿宋" w:cs="宋体" w:hint="eastAsia"/>
                <w:kern w:val="0"/>
                <w:szCs w:val="21"/>
              </w:rPr>
            </w:pPr>
            <w:r w:rsidRPr="004C26AE">
              <w:rPr>
                <w:rFonts w:ascii="仿宋" w:eastAsia="仿宋" w:hAnsi="仿宋" w:cs="宋体" w:hint="eastAsia"/>
                <w:kern w:val="0"/>
                <w:szCs w:val="21"/>
              </w:rPr>
              <w:t>1.各种评估记录和PDA执行医嘱记录能够导入到护理记录单，多张记录单并存的情况下能够根据录入者所在科室选择对应记录单模版</w:t>
            </w:r>
          </w:p>
          <w:p w14:paraId="6D958043" w14:textId="77777777" w:rsidR="00EE3C72" w:rsidRPr="004C26AE" w:rsidRDefault="00EE3C72" w:rsidP="00C818C9">
            <w:pPr>
              <w:widowControl/>
              <w:jc w:val="left"/>
              <w:rPr>
                <w:rFonts w:ascii="仿宋" w:eastAsia="仿宋" w:hAnsi="仿宋" w:cs="宋体" w:hint="eastAsia"/>
                <w:kern w:val="0"/>
                <w:szCs w:val="21"/>
              </w:rPr>
            </w:pPr>
            <w:r w:rsidRPr="004C26AE">
              <w:rPr>
                <w:rFonts w:ascii="仿宋" w:eastAsia="仿宋" w:hAnsi="仿宋" w:cs="宋体" w:hint="eastAsia"/>
                <w:kern w:val="0"/>
                <w:szCs w:val="21"/>
              </w:rPr>
              <w:t>2.患者转运交接记录单支持全院各科室填写，手术室（5个手术室）建立虚拟病区，各临床科室在选择手术执行科室时选择对应科室，对应科室通过虚拟病区完成交接及手术过程记录的书写。</w:t>
            </w:r>
          </w:p>
          <w:p w14:paraId="1B666EE5" w14:textId="77777777" w:rsidR="00EE3C72" w:rsidRPr="004C26AE" w:rsidRDefault="00EE3C72" w:rsidP="00C818C9">
            <w:pPr>
              <w:widowControl/>
              <w:jc w:val="left"/>
              <w:rPr>
                <w:rFonts w:ascii="仿宋" w:eastAsia="仿宋" w:hAnsi="仿宋" w:cs="宋体" w:hint="eastAsia"/>
                <w:kern w:val="0"/>
                <w:szCs w:val="21"/>
              </w:rPr>
            </w:pPr>
            <w:r w:rsidRPr="004C26AE">
              <w:rPr>
                <w:rFonts w:ascii="仿宋" w:eastAsia="仿宋" w:hAnsi="仿宋" w:cs="宋体" w:hint="eastAsia"/>
                <w:kern w:val="0"/>
                <w:szCs w:val="21"/>
              </w:rPr>
              <w:t>3.输血过程记录单内容能够通过PDA进行书写，同时可回传输血系统。</w:t>
            </w:r>
          </w:p>
          <w:p w14:paraId="43B9180A" w14:textId="77777777" w:rsidR="00EE3C72" w:rsidRDefault="00EE3C72" w:rsidP="00C818C9">
            <w:pPr>
              <w:widowControl/>
              <w:jc w:val="left"/>
              <w:rPr>
                <w:rFonts w:ascii="仿宋" w:eastAsia="仿宋" w:hAnsi="仿宋" w:cs="宋体" w:hint="eastAsia"/>
                <w:kern w:val="0"/>
                <w:szCs w:val="21"/>
                <w:highlight w:val="yellow"/>
              </w:rPr>
            </w:pPr>
            <w:r w:rsidRPr="004C26AE">
              <w:rPr>
                <w:rFonts w:ascii="仿宋" w:eastAsia="仿宋" w:hAnsi="仿宋" w:cs="宋体" w:hint="eastAsia"/>
                <w:kern w:val="0"/>
                <w:szCs w:val="21"/>
              </w:rPr>
              <w:t>4.系统内目前多张评估表均需增加报表展示</w:t>
            </w:r>
            <w:r>
              <w:rPr>
                <w:rFonts w:ascii="仿宋" w:eastAsia="仿宋" w:hAnsi="仿宋" w:cs="宋体" w:hint="eastAsia"/>
                <w:kern w:val="0"/>
                <w:szCs w:val="21"/>
              </w:rPr>
              <w:t>。</w:t>
            </w:r>
          </w:p>
        </w:tc>
      </w:tr>
    </w:tbl>
    <w:p w14:paraId="3E4AF422" w14:textId="18D1ACF2" w:rsidR="00E13F4B" w:rsidRPr="00EE3C72" w:rsidRDefault="00E13F4B" w:rsidP="00D04E3B">
      <w:pPr>
        <w:rPr>
          <w:rFonts w:hint="eastAsia"/>
        </w:rPr>
      </w:pPr>
    </w:p>
    <w:sectPr w:rsidR="00E13F4B" w:rsidRPr="00EE3C7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2B22AA" w14:textId="77777777" w:rsidR="0093556F" w:rsidRDefault="0093556F" w:rsidP="00D04E3B">
      <w:pPr>
        <w:rPr>
          <w:rFonts w:hint="eastAsia"/>
        </w:rPr>
      </w:pPr>
      <w:r>
        <w:separator/>
      </w:r>
    </w:p>
  </w:endnote>
  <w:endnote w:type="continuationSeparator" w:id="0">
    <w:p w14:paraId="1AEB2C9A" w14:textId="77777777" w:rsidR="0093556F" w:rsidRDefault="0093556F" w:rsidP="00D04E3B">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9AB661" w14:textId="77777777" w:rsidR="0093556F" w:rsidRDefault="0093556F" w:rsidP="00D04E3B">
      <w:pPr>
        <w:rPr>
          <w:rFonts w:hint="eastAsia"/>
        </w:rPr>
      </w:pPr>
      <w:r>
        <w:separator/>
      </w:r>
    </w:p>
  </w:footnote>
  <w:footnote w:type="continuationSeparator" w:id="0">
    <w:p w14:paraId="654BEE40" w14:textId="77777777" w:rsidR="0093556F" w:rsidRDefault="0093556F" w:rsidP="00D04E3B">
      <w:pPr>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6703"/>
    <w:rsid w:val="00066A65"/>
    <w:rsid w:val="001A7A35"/>
    <w:rsid w:val="00217D77"/>
    <w:rsid w:val="0027122A"/>
    <w:rsid w:val="0029481C"/>
    <w:rsid w:val="003B4989"/>
    <w:rsid w:val="00461280"/>
    <w:rsid w:val="00486675"/>
    <w:rsid w:val="006F51C8"/>
    <w:rsid w:val="00703E6E"/>
    <w:rsid w:val="00836703"/>
    <w:rsid w:val="0093556F"/>
    <w:rsid w:val="009575F6"/>
    <w:rsid w:val="00A46C30"/>
    <w:rsid w:val="00B203B1"/>
    <w:rsid w:val="00D04E3B"/>
    <w:rsid w:val="00D637F7"/>
    <w:rsid w:val="00DC1A9F"/>
    <w:rsid w:val="00E13F4B"/>
    <w:rsid w:val="00E6467F"/>
    <w:rsid w:val="00ED7044"/>
    <w:rsid w:val="00EE3C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892E06C"/>
  <w15:chartTrackingRefBased/>
  <w15:docId w15:val="{DF280B6A-9F87-4823-A5CD-2E34D94967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04E3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04E3B"/>
    <w:pPr>
      <w:tabs>
        <w:tab w:val="center" w:pos="4153"/>
        <w:tab w:val="right" w:pos="8306"/>
      </w:tabs>
      <w:snapToGrid w:val="0"/>
      <w:jc w:val="center"/>
    </w:pPr>
    <w:rPr>
      <w:sz w:val="18"/>
      <w:szCs w:val="18"/>
    </w:rPr>
  </w:style>
  <w:style w:type="character" w:customStyle="1" w:styleId="a4">
    <w:name w:val="页眉 字符"/>
    <w:basedOn w:val="a0"/>
    <w:link w:val="a3"/>
    <w:uiPriority w:val="99"/>
    <w:rsid w:val="00D04E3B"/>
    <w:rPr>
      <w:sz w:val="18"/>
      <w:szCs w:val="18"/>
    </w:rPr>
  </w:style>
  <w:style w:type="paragraph" w:styleId="a5">
    <w:name w:val="footer"/>
    <w:basedOn w:val="a"/>
    <w:link w:val="a6"/>
    <w:uiPriority w:val="99"/>
    <w:unhideWhenUsed/>
    <w:rsid w:val="00D04E3B"/>
    <w:pPr>
      <w:tabs>
        <w:tab w:val="center" w:pos="4153"/>
        <w:tab w:val="right" w:pos="8306"/>
      </w:tabs>
      <w:snapToGrid w:val="0"/>
      <w:jc w:val="left"/>
    </w:pPr>
    <w:rPr>
      <w:sz w:val="18"/>
      <w:szCs w:val="18"/>
    </w:rPr>
  </w:style>
  <w:style w:type="character" w:customStyle="1" w:styleId="a6">
    <w:name w:val="页脚 字符"/>
    <w:basedOn w:val="a0"/>
    <w:link w:val="a5"/>
    <w:uiPriority w:val="99"/>
    <w:rsid w:val="00D04E3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4071161">
      <w:bodyDiv w:val="1"/>
      <w:marLeft w:val="0"/>
      <w:marRight w:val="0"/>
      <w:marTop w:val="0"/>
      <w:marBottom w:val="0"/>
      <w:divBdr>
        <w:top w:val="none" w:sz="0" w:space="0" w:color="auto"/>
        <w:left w:val="none" w:sz="0" w:space="0" w:color="auto"/>
        <w:bottom w:val="none" w:sz="0" w:space="0" w:color="auto"/>
        <w:right w:val="none" w:sz="0" w:space="0" w:color="auto"/>
      </w:divBdr>
    </w:div>
    <w:div w:id="742796188">
      <w:bodyDiv w:val="1"/>
      <w:marLeft w:val="0"/>
      <w:marRight w:val="0"/>
      <w:marTop w:val="0"/>
      <w:marBottom w:val="0"/>
      <w:divBdr>
        <w:top w:val="none" w:sz="0" w:space="0" w:color="auto"/>
        <w:left w:val="none" w:sz="0" w:space="0" w:color="auto"/>
        <w:bottom w:val="none" w:sz="0" w:space="0" w:color="auto"/>
        <w:right w:val="none" w:sz="0" w:space="0" w:color="auto"/>
      </w:divBdr>
    </w:div>
    <w:div w:id="1345596275">
      <w:bodyDiv w:val="1"/>
      <w:marLeft w:val="0"/>
      <w:marRight w:val="0"/>
      <w:marTop w:val="0"/>
      <w:marBottom w:val="0"/>
      <w:divBdr>
        <w:top w:val="none" w:sz="0" w:space="0" w:color="auto"/>
        <w:left w:val="none" w:sz="0" w:space="0" w:color="auto"/>
        <w:bottom w:val="none" w:sz="0" w:space="0" w:color="auto"/>
        <w:right w:val="none" w:sz="0" w:space="0" w:color="auto"/>
      </w:divBdr>
    </w:div>
    <w:div w:id="1576471068">
      <w:bodyDiv w:val="1"/>
      <w:marLeft w:val="0"/>
      <w:marRight w:val="0"/>
      <w:marTop w:val="0"/>
      <w:marBottom w:val="0"/>
      <w:divBdr>
        <w:top w:val="none" w:sz="0" w:space="0" w:color="auto"/>
        <w:left w:val="none" w:sz="0" w:space="0" w:color="auto"/>
        <w:bottom w:val="none" w:sz="0" w:space="0" w:color="auto"/>
        <w:right w:val="none" w:sz="0" w:space="0" w:color="auto"/>
      </w:divBdr>
    </w:div>
    <w:div w:id="1699043422">
      <w:bodyDiv w:val="1"/>
      <w:marLeft w:val="0"/>
      <w:marRight w:val="0"/>
      <w:marTop w:val="0"/>
      <w:marBottom w:val="0"/>
      <w:divBdr>
        <w:top w:val="none" w:sz="0" w:space="0" w:color="auto"/>
        <w:left w:val="none" w:sz="0" w:space="0" w:color="auto"/>
        <w:bottom w:val="none" w:sz="0" w:space="0" w:color="auto"/>
        <w:right w:val="none" w:sz="0" w:space="0" w:color="auto"/>
      </w:divBdr>
    </w:div>
    <w:div w:id="2033529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165</Words>
  <Characters>945</Characters>
  <Application>Microsoft Office Word</Application>
  <DocSecurity>0</DocSecurity>
  <Lines>7</Lines>
  <Paragraphs>2</Paragraphs>
  <ScaleCrop>false</ScaleCrop>
  <Company/>
  <LinksUpToDate>false</LinksUpToDate>
  <CharactersWithSpaces>1108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9</cp:revision>
  <dcterms:created xsi:type="dcterms:W3CDTF">2024-12-25T02:00:00Z</dcterms:created>
  <dcterms:modified xsi:type="dcterms:W3CDTF">2025-03-21T09:48:00Z</dcterms:modified>
</cp:coreProperties>
</file>