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9F64E">
      <w:pPr>
        <w:jc w:val="center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超融合集群内存条及存储扩容建设参数</w:t>
      </w:r>
    </w:p>
    <w:p w14:paraId="712E2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 w:bidi="ar-SA"/>
        </w:rPr>
        <w:t>（一）技术功能需求</w:t>
      </w:r>
    </w:p>
    <w:p w14:paraId="0522F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 w:bidi="ar-SA"/>
        </w:rPr>
        <w:t>1.内存条技术功能需求</w:t>
      </w:r>
    </w:p>
    <w:p w14:paraId="0EC2A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 w:bidi="ar-SA"/>
        </w:rPr>
        <w:t>（1）数量：56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 w:bidi="ar-SA"/>
        </w:rPr>
        <w:t>根。</w:t>
      </w:r>
    </w:p>
    <w:p w14:paraId="4E4A5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 w:bidi="ar-SA"/>
        </w:rPr>
        <w:t>（2）内存容量：32GB、型号: DDR4 、频率：3200MT/s。</w:t>
      </w:r>
    </w:p>
    <w:p w14:paraId="52210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 w:bidi="ar-SA"/>
        </w:rPr>
        <w:t>（3）具有相关资质工程师提供上门安装服务，提供相关证明材料，并加盖投标人鲜章。</w:t>
      </w:r>
    </w:p>
    <w:p w14:paraId="6F3A4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 w:bidi="ar-SA"/>
        </w:rPr>
        <w:t>（4）内存条扩容期间需保证原业务的正常运行，甲方不提供业务中断时间，乙方需采取相应的备品备机措施保证业务的正常运行。</w:t>
      </w:r>
    </w:p>
    <w:p w14:paraId="6AC16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 w:bidi="ar-SA"/>
        </w:rPr>
        <w:t>2.存储硬盘技术功能需求</w:t>
      </w:r>
    </w:p>
    <w:p w14:paraId="372EB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 w:bidi="ar-SA"/>
        </w:rPr>
        <w:t>（1）60TB可用容量，采用RAID6技术，建议2+2组成阵列，并配置热备盘。</w:t>
      </w:r>
    </w:p>
    <w:p w14:paraId="30117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 w:bidi="ar-SA"/>
        </w:rPr>
        <w:t>（2）7200转 3.5英寸存储系统专用硬盘。</w:t>
      </w:r>
    </w:p>
    <w:p w14:paraId="4F697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 w:bidi="ar-SA"/>
        </w:rPr>
        <w:t>（3）完成新购硬盘存储系统的搭建工作。</w:t>
      </w:r>
    </w:p>
    <w:p w14:paraId="32ED8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 w:bidi="ar-SA"/>
        </w:rPr>
        <w:t>（4）完成新购硬盘存储系统的双活配置、性能测试、数据迁移等相关工作。</w:t>
      </w:r>
    </w:p>
    <w:p w14:paraId="4885F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 w:bidi="ar-SA"/>
        </w:rPr>
        <w:t>（5）提供存储专业的技术工程师进行现场配置服务，具备存储专业高级认证（如HCIE-Storage、VMware VCP、EMC Proven Professional等或同等级别）的工程师实施，需提供工程师认证证书复印件。</w:t>
      </w:r>
    </w:p>
    <w:p w14:paraId="5D65C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 w:bidi="ar-SA"/>
        </w:rPr>
        <w:t>3.其他需求</w:t>
      </w:r>
    </w:p>
    <w:p w14:paraId="4E96A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 w:bidi="ar-SA"/>
        </w:rPr>
        <w:t>（1）需提供全新内存条及硬盘，含1年质保（验收合格之日起计算）。</w:t>
      </w:r>
    </w:p>
    <w:p w14:paraId="714AB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 w:bidi="ar-SA"/>
        </w:rPr>
        <w:t>（2）若因兼容性问题导致无法正常使用，供应商须免费更换为兼容型号，并承担由此造成的一切损失。</w:t>
      </w:r>
    </w:p>
    <w:p w14:paraId="030E3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 w:bidi="ar-SA"/>
        </w:rPr>
        <w:t>（3）提供不少于2小时的现场运维培训，内容包括：新扩内存/存储的配置查看方法、性能监控命令、常见故障排查指引，并提供培训资料。</w:t>
      </w:r>
    </w:p>
    <w:p w14:paraId="1E01F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 w:bidi="ar-SA"/>
        </w:rPr>
        <w:t>（4）实施过程中，如因操作不当导致数据丢失或业务中断，供应商须承担全部恢复责任及相应赔偿。</w:t>
      </w:r>
    </w:p>
    <w:p w14:paraId="48D31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 w:bidi="ar-SA"/>
        </w:rPr>
        <w:t>（二）服务响应要求</w:t>
      </w:r>
    </w:p>
    <w:p w14:paraId="06256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 w:bidi="ar-SA"/>
        </w:rPr>
        <w:t>1.质保期内，提供7×24小时技术支持服务。</w:t>
      </w:r>
    </w:p>
    <w:p w14:paraId="7BABA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 w:bidi="ar-SA"/>
        </w:rPr>
        <w:t>2.故障响应要求</w:t>
      </w:r>
    </w:p>
    <w:p w14:paraId="3098F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 w:bidi="ar-SA"/>
        </w:rPr>
        <w:t>（1）电话响应：15分钟内</w:t>
      </w:r>
    </w:p>
    <w:p w14:paraId="48F41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 w:bidi="ar-SA"/>
        </w:rPr>
        <w:t>（2）远程接入：30分钟内</w:t>
      </w:r>
    </w:p>
    <w:p w14:paraId="53F90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 w:bidi="ar-SA"/>
        </w:rPr>
        <w:t>（3）现场支持：4小时内到达现场（针对存储和服务器核心部件故障）</w:t>
      </w:r>
    </w:p>
    <w:p w14:paraId="70E1721F">
      <w:pPr>
        <w:ind w:firstLine="560" w:firstLineChars="200"/>
        <w:jc w:val="both"/>
        <w:rPr>
          <w:rFonts w:hint="default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 w:bidi="ar-SA"/>
        </w:rPr>
        <w:t>（4）备件更换：次日达（常用备件需提前储备）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0F3E4E5-B9DC-4CBA-B09A-27516EBD440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9F4A06"/>
    <w:rsid w:val="05DC112D"/>
    <w:rsid w:val="0D286531"/>
    <w:rsid w:val="479F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650</Words>
  <Characters>722</Characters>
  <Lines>0</Lines>
  <Paragraphs>0</Paragraphs>
  <TotalTime>0</TotalTime>
  <ScaleCrop>false</ScaleCrop>
  <LinksUpToDate>false</LinksUpToDate>
  <CharactersWithSpaces>728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2026-03-26T02:48:00Z</dcterms:created>
  <dc:creator>严梦</dc:creator>
  <cp:lastModifiedBy>严梦</cp:lastModifiedBy>
  <dcterms:modified xsi:type="dcterms:W3CDTF">2026-03-27T01:39:57Z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2E9F2CD7CB634A508991831B994DA386_11</vt:lpwstr>
  </property>
  <property fmtid="{D5CDD505-2E9C-101B-9397-08002B2CF9AE}" pid="4" name="KSOTemplateDocerSaveRecord">
    <vt:lpwstr>eyJoZGlkIjoiN2IwMmVmZTBjZjZkM2M1NWM3NTZhNzg2MTJkMmRjZDkiLCJ1c2VySWQiOiIxNzAzMzE3OTU1In0=</vt:lpwstr>
  </property>
</Properties>
</file>