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3AAE6">
      <w:pPr>
        <w:spacing w:line="760" w:lineRule="exact"/>
        <w:jc w:val="center"/>
        <w:rPr>
          <w:rFonts w:ascii="仿宋" w:hAnsi="仿宋" w:eastAsia="仿宋" w:cs="仿宋"/>
          <w:b/>
          <w:color w:val="000000"/>
          <w:sz w:val="40"/>
          <w:szCs w:val="40"/>
        </w:rPr>
      </w:pPr>
      <w:bookmarkStart w:id="0" w:name="_Toc16514"/>
      <w:bookmarkStart w:id="1" w:name="_Toc15330"/>
      <w:bookmarkStart w:id="2" w:name="_Toc1740"/>
      <w:bookmarkStart w:id="3" w:name="_Toc2174"/>
      <w:bookmarkStart w:id="4" w:name="_Toc30671"/>
      <w:bookmarkStart w:id="5" w:name="_Toc30378"/>
      <w:bookmarkStart w:id="6" w:name="_Toc14268"/>
      <w:bookmarkStart w:id="7" w:name="_Toc12036"/>
      <w:bookmarkStart w:id="8" w:name="_Toc14595"/>
      <w:bookmarkStart w:id="9" w:name="_Toc16064"/>
      <w:bookmarkStart w:id="10" w:name="_Toc30211"/>
      <w:bookmarkStart w:id="11" w:name="_Toc31805"/>
      <w:bookmarkStart w:id="12" w:name="_Toc1236"/>
      <w:bookmarkStart w:id="13" w:name="_Toc10857"/>
      <w:bookmarkStart w:id="14" w:name="_Toc8309"/>
      <w:bookmarkStart w:id="15" w:name="_Toc31018"/>
      <w:bookmarkStart w:id="16" w:name="_Toc28779"/>
      <w:bookmarkStart w:id="17" w:name="_Toc10701"/>
      <w:bookmarkStart w:id="18" w:name="_Toc4406"/>
      <w:bookmarkStart w:id="19" w:name="_Toc4546"/>
      <w:r>
        <w:rPr>
          <w:rFonts w:hint="eastAsia" w:ascii="仿宋" w:hAnsi="仿宋" w:eastAsia="仿宋" w:cs="仿宋"/>
          <w:b/>
          <w:color w:val="000000"/>
          <w:sz w:val="40"/>
          <w:szCs w:val="40"/>
        </w:rPr>
        <w:t>广元市中心医院</w:t>
      </w:r>
    </w:p>
    <w:bookmarkEnd w:id="0"/>
    <w:p w14:paraId="369D245F">
      <w:pPr>
        <w:widowControl/>
        <w:spacing w:line="560" w:lineRule="exact"/>
        <w:jc w:val="center"/>
        <w:rPr>
          <w:rFonts w:ascii="仿宋" w:hAnsi="仿宋" w:eastAsia="仿宋" w:cs="仿宋"/>
          <w:b/>
          <w:color w:val="000000"/>
          <w:sz w:val="48"/>
          <w:szCs w:val="48"/>
        </w:rPr>
      </w:pPr>
      <w:bookmarkStart w:id="20" w:name="OLE_LINK2"/>
      <w:r>
        <w:rPr>
          <w:rFonts w:hint="eastAsia" w:ascii="仿宋" w:hAnsi="仿宋" w:eastAsia="仿宋"/>
          <w:b/>
          <w:bCs/>
          <w:sz w:val="44"/>
          <w:szCs w:val="44"/>
        </w:rPr>
        <w:t>档案整理及数字化服务</w:t>
      </w:r>
      <w:bookmarkEnd w:id="20"/>
    </w:p>
    <w:p w14:paraId="2E94885B">
      <w:pPr>
        <w:pStyle w:val="2"/>
        <w:ind w:left="426" w:firstLine="488"/>
        <w:outlineLvl w:val="9"/>
      </w:pPr>
    </w:p>
    <w:p w14:paraId="46731A2D">
      <w:pPr>
        <w:spacing w:line="760" w:lineRule="exact"/>
        <w:jc w:val="center"/>
        <w:rPr>
          <w:rFonts w:ascii="仿宋" w:hAnsi="仿宋" w:eastAsia="仿宋" w:cs="仿宋"/>
          <w:b/>
          <w:color w:val="000000"/>
          <w:sz w:val="52"/>
          <w:szCs w:val="52"/>
        </w:rPr>
      </w:pPr>
      <w:bookmarkStart w:id="21" w:name="_Toc26077"/>
      <w:bookmarkStart w:id="22" w:name="_Toc28894"/>
      <w:bookmarkStart w:id="23" w:name="_Toc27781"/>
      <w:bookmarkStart w:id="24" w:name="_Toc14153"/>
    </w:p>
    <w:p w14:paraId="6750750A">
      <w:pPr>
        <w:spacing w:line="760" w:lineRule="exact"/>
        <w:jc w:val="center"/>
        <w:rPr>
          <w:rFonts w:ascii="仿宋" w:hAnsi="仿宋" w:eastAsia="仿宋" w:cs="仿宋"/>
          <w:b/>
          <w:color w:val="000000"/>
          <w:sz w:val="52"/>
          <w:szCs w:val="52"/>
        </w:rPr>
      </w:pPr>
      <w:r>
        <w:rPr>
          <w:rFonts w:hint="eastAsia" w:ascii="仿宋" w:hAnsi="仿宋" w:eastAsia="仿宋" w:cs="仿宋"/>
          <w:b/>
          <w:color w:val="000000"/>
          <w:sz w:val="52"/>
          <w:szCs w:val="52"/>
        </w:rPr>
        <w:t>竞</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1"/>
      <w:bookmarkEnd w:id="22"/>
      <w:bookmarkEnd w:id="23"/>
      <w:bookmarkEnd w:id="24"/>
    </w:p>
    <w:p w14:paraId="7B630118">
      <w:pPr>
        <w:spacing w:line="760" w:lineRule="exact"/>
        <w:jc w:val="center"/>
        <w:rPr>
          <w:rFonts w:ascii="仿宋" w:hAnsi="仿宋" w:eastAsia="仿宋" w:cs="仿宋"/>
          <w:b/>
          <w:color w:val="000000"/>
          <w:sz w:val="52"/>
          <w:szCs w:val="52"/>
        </w:rPr>
      </w:pPr>
      <w:bookmarkStart w:id="25" w:name="_Toc20866"/>
      <w:bookmarkStart w:id="26" w:name="_Toc13322"/>
      <w:bookmarkStart w:id="27" w:name="_Toc30805"/>
      <w:bookmarkStart w:id="28" w:name="_Toc31942"/>
      <w:bookmarkStart w:id="29" w:name="_Toc9551"/>
      <w:bookmarkStart w:id="30" w:name="_Toc22060"/>
      <w:bookmarkStart w:id="31" w:name="_Toc4646"/>
      <w:bookmarkStart w:id="32" w:name="_Toc3342"/>
      <w:bookmarkStart w:id="33" w:name="_Toc3184"/>
      <w:bookmarkStart w:id="34" w:name="_Toc21702"/>
      <w:bookmarkStart w:id="35" w:name="_Toc13149"/>
      <w:bookmarkStart w:id="36" w:name="_Toc9220"/>
      <w:bookmarkStart w:id="37" w:name="_Toc32368"/>
      <w:bookmarkStart w:id="38" w:name="_Toc5771"/>
      <w:bookmarkStart w:id="39" w:name="_Toc15650"/>
      <w:bookmarkStart w:id="40" w:name="_Toc31479"/>
      <w:bookmarkStart w:id="41" w:name="_Toc32296"/>
      <w:bookmarkStart w:id="42" w:name="_Toc4861"/>
      <w:bookmarkStart w:id="43" w:name="_Toc1094"/>
      <w:bookmarkStart w:id="44" w:name="_Toc28995"/>
      <w:bookmarkStart w:id="45" w:name="_Toc29732"/>
      <w:bookmarkStart w:id="46" w:name="_Toc23818"/>
      <w:bookmarkStart w:id="47" w:name="_Toc5531"/>
      <w:r>
        <w:rPr>
          <w:rFonts w:hint="eastAsia" w:ascii="仿宋" w:hAnsi="仿宋" w:eastAsia="仿宋" w:cs="仿宋"/>
          <w:b/>
          <w:color w:val="000000"/>
          <w:sz w:val="52"/>
          <w:szCs w:val="52"/>
        </w:rPr>
        <w:t>争</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0EDA331">
      <w:pPr>
        <w:spacing w:line="760" w:lineRule="exact"/>
        <w:jc w:val="center"/>
        <w:rPr>
          <w:rFonts w:ascii="仿宋" w:hAnsi="仿宋" w:eastAsia="仿宋" w:cs="仿宋"/>
          <w:b/>
          <w:color w:val="000000"/>
          <w:sz w:val="52"/>
          <w:szCs w:val="52"/>
        </w:rPr>
      </w:pPr>
      <w:bookmarkStart w:id="48" w:name="_Toc11114"/>
      <w:bookmarkStart w:id="49" w:name="_Toc5860"/>
      <w:bookmarkStart w:id="50" w:name="_Toc13302"/>
      <w:bookmarkStart w:id="51" w:name="_Toc13559"/>
      <w:bookmarkStart w:id="52" w:name="_Toc9798"/>
      <w:bookmarkStart w:id="53" w:name="_Toc13901"/>
      <w:bookmarkStart w:id="54" w:name="_Toc7292"/>
      <w:bookmarkStart w:id="55" w:name="_Toc28032"/>
      <w:bookmarkStart w:id="56" w:name="_Toc20534"/>
      <w:bookmarkStart w:id="57" w:name="_Toc6485"/>
      <w:bookmarkStart w:id="58" w:name="_Toc6642"/>
      <w:bookmarkStart w:id="59" w:name="_Toc27129"/>
      <w:bookmarkStart w:id="60" w:name="_Toc24143"/>
      <w:bookmarkStart w:id="61" w:name="_Toc10250"/>
      <w:bookmarkStart w:id="62" w:name="_Toc4933"/>
      <w:bookmarkStart w:id="63" w:name="_Toc22128"/>
      <w:bookmarkStart w:id="64" w:name="_Toc18839"/>
      <w:bookmarkStart w:id="65" w:name="_Toc31820"/>
      <w:bookmarkStart w:id="66" w:name="_Toc9764"/>
      <w:bookmarkStart w:id="67" w:name="_Toc324"/>
      <w:bookmarkStart w:id="68" w:name="_Toc15654"/>
      <w:bookmarkStart w:id="69" w:name="_Toc23320"/>
      <w:bookmarkStart w:id="70" w:name="_Toc9983"/>
      <w:r>
        <w:rPr>
          <w:rFonts w:hint="eastAsia" w:ascii="仿宋" w:hAnsi="仿宋" w:eastAsia="仿宋" w:cs="仿宋"/>
          <w:b/>
          <w:color w:val="000000"/>
          <w:sz w:val="52"/>
          <w:szCs w:val="52"/>
        </w:rPr>
        <w:t>性</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6D3E8B5">
      <w:pPr>
        <w:spacing w:line="760" w:lineRule="exact"/>
        <w:jc w:val="center"/>
        <w:rPr>
          <w:rFonts w:ascii="仿宋" w:hAnsi="仿宋" w:eastAsia="仿宋" w:cs="仿宋"/>
          <w:b/>
          <w:color w:val="000000"/>
          <w:sz w:val="52"/>
          <w:szCs w:val="52"/>
        </w:rPr>
      </w:pPr>
      <w:bookmarkStart w:id="71" w:name="_Toc18380"/>
      <w:bookmarkStart w:id="72" w:name="_Toc27860"/>
      <w:bookmarkStart w:id="73" w:name="_Toc27501"/>
      <w:bookmarkStart w:id="74" w:name="_Toc32408"/>
      <w:bookmarkStart w:id="75" w:name="_Toc8671"/>
      <w:bookmarkStart w:id="76" w:name="_Toc481"/>
      <w:bookmarkStart w:id="77" w:name="_Toc23600"/>
      <w:bookmarkStart w:id="78" w:name="_Toc7155"/>
      <w:bookmarkStart w:id="79" w:name="_Toc9224"/>
      <w:bookmarkStart w:id="80" w:name="_Toc12991"/>
      <w:bookmarkStart w:id="81" w:name="_Toc1061"/>
      <w:bookmarkStart w:id="82" w:name="_Toc2705"/>
      <w:bookmarkStart w:id="83" w:name="_Toc31557"/>
      <w:bookmarkStart w:id="84" w:name="_Toc31803"/>
      <w:bookmarkStart w:id="85" w:name="_Toc7239"/>
      <w:bookmarkStart w:id="86" w:name="_Toc9571"/>
      <w:bookmarkStart w:id="87" w:name="_Toc17506"/>
      <w:bookmarkStart w:id="88" w:name="_Toc12459"/>
      <w:bookmarkStart w:id="89" w:name="_Toc987"/>
      <w:bookmarkStart w:id="90" w:name="_Toc28045"/>
      <w:bookmarkStart w:id="91" w:name="_Toc10718"/>
      <w:bookmarkStart w:id="92" w:name="_Toc21189"/>
      <w:bookmarkStart w:id="93" w:name="_Toc31015"/>
      <w:r>
        <w:rPr>
          <w:rFonts w:hint="eastAsia" w:ascii="仿宋" w:hAnsi="仿宋" w:eastAsia="仿宋" w:cs="仿宋"/>
          <w:b/>
          <w:color w:val="000000"/>
          <w:sz w:val="52"/>
          <w:szCs w:val="52"/>
        </w:rPr>
        <w:t>谈</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EACB032">
      <w:pPr>
        <w:spacing w:line="760" w:lineRule="exact"/>
        <w:jc w:val="center"/>
        <w:rPr>
          <w:rFonts w:ascii="仿宋" w:hAnsi="仿宋" w:eastAsia="仿宋" w:cs="仿宋"/>
          <w:b/>
          <w:color w:val="000000"/>
          <w:sz w:val="52"/>
          <w:szCs w:val="52"/>
        </w:rPr>
      </w:pPr>
      <w:bookmarkStart w:id="94" w:name="_Toc31374"/>
      <w:bookmarkStart w:id="95" w:name="_Toc9119"/>
      <w:bookmarkStart w:id="96" w:name="_Toc18673"/>
      <w:bookmarkStart w:id="97" w:name="_Toc3412"/>
      <w:bookmarkStart w:id="98" w:name="_Toc2636"/>
      <w:bookmarkStart w:id="99" w:name="_Toc10140"/>
      <w:bookmarkStart w:id="100" w:name="_Toc10863"/>
      <w:bookmarkStart w:id="101" w:name="_Toc4816"/>
      <w:bookmarkStart w:id="102" w:name="_Toc25462"/>
      <w:bookmarkStart w:id="103" w:name="_Toc1545"/>
      <w:bookmarkStart w:id="104" w:name="_Toc22781"/>
      <w:bookmarkStart w:id="105" w:name="_Toc30004"/>
      <w:bookmarkStart w:id="106" w:name="_Toc22248"/>
      <w:bookmarkStart w:id="107" w:name="_Toc25944"/>
      <w:bookmarkStart w:id="108" w:name="_Toc22118"/>
      <w:bookmarkStart w:id="109" w:name="_Toc18562"/>
      <w:bookmarkStart w:id="110" w:name="_Toc29424"/>
      <w:bookmarkStart w:id="111" w:name="_Toc1653"/>
      <w:bookmarkStart w:id="112" w:name="_Toc9164"/>
      <w:bookmarkStart w:id="113" w:name="_Toc15866"/>
      <w:bookmarkStart w:id="114" w:name="_Toc1546"/>
      <w:bookmarkStart w:id="115" w:name="_Toc6797"/>
      <w:bookmarkStart w:id="116" w:name="_Toc841"/>
      <w:r>
        <w:rPr>
          <w:rFonts w:hint="eastAsia" w:ascii="仿宋" w:hAnsi="仿宋" w:eastAsia="仿宋" w:cs="仿宋"/>
          <w:b/>
          <w:color w:val="000000"/>
          <w:sz w:val="52"/>
          <w:szCs w:val="52"/>
        </w:rPr>
        <w:t>判</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4655CEE">
      <w:pPr>
        <w:spacing w:line="760" w:lineRule="exact"/>
        <w:jc w:val="center"/>
        <w:rPr>
          <w:rFonts w:ascii="仿宋" w:hAnsi="仿宋" w:eastAsia="仿宋" w:cs="仿宋"/>
          <w:b/>
          <w:color w:val="000000"/>
          <w:sz w:val="52"/>
          <w:szCs w:val="52"/>
        </w:rPr>
      </w:pPr>
      <w:bookmarkStart w:id="117" w:name="_Toc23667"/>
      <w:bookmarkStart w:id="118" w:name="_Toc31367"/>
      <w:bookmarkStart w:id="119" w:name="_Toc26598"/>
      <w:bookmarkStart w:id="120" w:name="_Toc17914"/>
      <w:bookmarkStart w:id="121" w:name="_Toc7405"/>
      <w:bookmarkStart w:id="122" w:name="_Toc7953"/>
      <w:bookmarkStart w:id="123" w:name="_Toc9204"/>
      <w:bookmarkStart w:id="124" w:name="_Toc4867"/>
      <w:bookmarkStart w:id="125" w:name="_Toc303"/>
      <w:bookmarkStart w:id="126" w:name="_Toc22888"/>
      <w:bookmarkStart w:id="127" w:name="_Toc24719"/>
      <w:bookmarkStart w:id="128" w:name="_Toc2621"/>
      <w:bookmarkStart w:id="129" w:name="_Toc26124"/>
      <w:bookmarkStart w:id="130" w:name="_Toc20589"/>
      <w:bookmarkStart w:id="131" w:name="_Toc27224"/>
      <w:bookmarkStart w:id="132" w:name="_Toc32196"/>
      <w:bookmarkStart w:id="133" w:name="_Toc3470"/>
      <w:bookmarkStart w:id="134" w:name="_Toc10987"/>
      <w:bookmarkStart w:id="135" w:name="_Toc10762"/>
      <w:bookmarkStart w:id="136" w:name="_Toc14748"/>
      <w:bookmarkStart w:id="137" w:name="_Toc26250"/>
      <w:bookmarkStart w:id="138" w:name="_Toc22425"/>
      <w:bookmarkStart w:id="139" w:name="_Toc12290"/>
      <w:r>
        <w:rPr>
          <w:rFonts w:hint="eastAsia" w:ascii="仿宋" w:hAnsi="仿宋" w:eastAsia="仿宋" w:cs="仿宋"/>
          <w:b/>
          <w:color w:val="000000"/>
          <w:sz w:val="52"/>
          <w:szCs w:val="52"/>
        </w:rPr>
        <w:t>文</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3E7CC11">
      <w:pPr>
        <w:spacing w:line="760" w:lineRule="exact"/>
        <w:jc w:val="center"/>
        <w:rPr>
          <w:rFonts w:ascii="仿宋" w:hAnsi="仿宋" w:eastAsia="仿宋" w:cs="仿宋"/>
          <w:b/>
          <w:color w:val="000000"/>
          <w:sz w:val="52"/>
          <w:szCs w:val="52"/>
        </w:rPr>
      </w:pPr>
      <w:bookmarkStart w:id="140" w:name="_Toc11134"/>
      <w:bookmarkStart w:id="141" w:name="_Toc4345"/>
      <w:bookmarkStart w:id="142" w:name="_Toc10305"/>
      <w:bookmarkStart w:id="143" w:name="_Toc28511"/>
      <w:bookmarkStart w:id="144" w:name="_Toc27062"/>
      <w:bookmarkStart w:id="145" w:name="_Toc16978"/>
      <w:bookmarkStart w:id="146" w:name="_Toc16920"/>
      <w:bookmarkStart w:id="147" w:name="_Toc27001"/>
      <w:bookmarkStart w:id="148" w:name="_Toc8924"/>
      <w:bookmarkStart w:id="149" w:name="_Toc900"/>
      <w:bookmarkStart w:id="150" w:name="_Toc8842"/>
      <w:bookmarkStart w:id="151" w:name="_Toc20282"/>
      <w:bookmarkStart w:id="152" w:name="_Toc7751"/>
      <w:bookmarkStart w:id="153" w:name="_Toc28534"/>
      <w:bookmarkStart w:id="154" w:name="_Toc8568"/>
      <w:bookmarkStart w:id="155" w:name="_Toc2"/>
      <w:bookmarkStart w:id="156" w:name="_Toc14437"/>
      <w:bookmarkStart w:id="157" w:name="_Toc7354"/>
      <w:bookmarkStart w:id="158" w:name="_Toc25872"/>
      <w:bookmarkStart w:id="159" w:name="_Toc1603"/>
      <w:bookmarkStart w:id="160" w:name="_Toc32285"/>
      <w:bookmarkStart w:id="161" w:name="_Toc6387"/>
      <w:bookmarkStart w:id="162" w:name="_Toc18796"/>
      <w:r>
        <w:rPr>
          <w:rFonts w:hint="eastAsia" w:ascii="仿宋" w:hAnsi="仿宋" w:eastAsia="仿宋" w:cs="仿宋"/>
          <w:b/>
          <w:color w:val="000000"/>
          <w:sz w:val="52"/>
          <w:szCs w:val="52"/>
        </w:rPr>
        <w:t>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21AA79C">
      <w:pPr>
        <w:rPr>
          <w:rFonts w:ascii="仿宋" w:hAnsi="仿宋" w:eastAsia="仿宋" w:cs="仿宋"/>
        </w:rPr>
      </w:pPr>
    </w:p>
    <w:p w14:paraId="2DD43B55">
      <w:pPr>
        <w:jc w:val="center"/>
        <w:rPr>
          <w:rFonts w:ascii="仿宋" w:hAnsi="仿宋" w:eastAsia="仿宋" w:cs="仿宋"/>
          <w:b/>
          <w:bCs/>
          <w:sz w:val="44"/>
          <w:szCs w:val="44"/>
        </w:rPr>
      </w:pPr>
    </w:p>
    <w:p w14:paraId="5E2545FD">
      <w:pPr>
        <w:jc w:val="center"/>
        <w:rPr>
          <w:rFonts w:ascii="仿宋" w:hAnsi="仿宋" w:eastAsia="仿宋" w:cs="仿宋"/>
          <w:b/>
          <w:bCs/>
          <w:sz w:val="44"/>
          <w:szCs w:val="44"/>
        </w:rPr>
      </w:pPr>
      <w:r>
        <w:rPr>
          <w:rFonts w:hint="eastAsia" w:ascii="仿宋" w:hAnsi="仿宋" w:eastAsia="仿宋" w:cs="仿宋"/>
          <w:b/>
          <w:bCs/>
          <w:sz w:val="44"/>
          <w:szCs w:val="44"/>
        </w:rPr>
        <w:t>（服务类）</w:t>
      </w:r>
    </w:p>
    <w:p w14:paraId="1E615E0F">
      <w:pPr>
        <w:rPr>
          <w:rFonts w:ascii="仿宋" w:hAnsi="仿宋" w:eastAsia="仿宋" w:cs="仿宋"/>
        </w:rPr>
      </w:pPr>
    </w:p>
    <w:p w14:paraId="1325748A">
      <w:pPr>
        <w:pStyle w:val="18"/>
        <w:rPr>
          <w:rFonts w:ascii="仿宋" w:hAnsi="仿宋" w:eastAsia="仿宋" w:cs="仿宋"/>
        </w:rPr>
      </w:pPr>
    </w:p>
    <w:p w14:paraId="4D33744B">
      <w:pPr>
        <w:rPr>
          <w:rFonts w:ascii="仿宋" w:hAnsi="仿宋" w:eastAsia="仿宋" w:cs="仿宋"/>
        </w:rPr>
      </w:pPr>
    </w:p>
    <w:p w14:paraId="5CC414A3">
      <w:pPr>
        <w:rPr>
          <w:rFonts w:ascii="仿宋" w:hAnsi="仿宋" w:eastAsia="仿宋" w:cs="仿宋"/>
        </w:rPr>
      </w:pPr>
    </w:p>
    <w:p w14:paraId="6269F3ED">
      <w:pPr>
        <w:pStyle w:val="18"/>
      </w:pPr>
    </w:p>
    <w:p w14:paraId="342D8BC7">
      <w:pPr>
        <w:spacing w:line="700" w:lineRule="exact"/>
        <w:rPr>
          <w:rFonts w:ascii="仿宋" w:hAnsi="仿宋" w:eastAsia="仿宋" w:cs="仿宋"/>
          <w:sz w:val="40"/>
          <w:szCs w:val="40"/>
        </w:rPr>
      </w:pPr>
      <w:bookmarkStart w:id="163" w:name="_Toc6681"/>
      <w:bookmarkStart w:id="164" w:name="_Toc5491"/>
      <w:bookmarkStart w:id="165" w:name="_Toc26659"/>
      <w:bookmarkStart w:id="166" w:name="_Toc25865"/>
      <w:bookmarkStart w:id="167" w:name="_Toc9324"/>
      <w:bookmarkStart w:id="168" w:name="_Toc18231"/>
      <w:bookmarkStart w:id="169" w:name="_Toc27165"/>
      <w:bookmarkStart w:id="170" w:name="_Toc31115"/>
      <w:bookmarkStart w:id="171" w:name="_Toc7583"/>
      <w:bookmarkStart w:id="172" w:name="_Toc26904"/>
      <w:bookmarkStart w:id="173" w:name="_Toc922"/>
      <w:bookmarkStart w:id="174" w:name="_Toc23551"/>
      <w:bookmarkStart w:id="175" w:name="_Toc31171"/>
      <w:bookmarkStart w:id="176" w:name="_Toc29502"/>
      <w:bookmarkStart w:id="177" w:name="_Toc10327"/>
      <w:bookmarkStart w:id="178" w:name="_Toc25936"/>
      <w:bookmarkStart w:id="179" w:name="_Toc21232"/>
      <w:bookmarkStart w:id="180" w:name="_Toc3956"/>
      <w:bookmarkStart w:id="181" w:name="_Toc18632"/>
      <w:bookmarkStart w:id="182" w:name="_Toc11614"/>
      <w:bookmarkStart w:id="183" w:name="_Toc6510"/>
      <w:bookmarkStart w:id="184" w:name="_Toc13800"/>
      <w:bookmarkStart w:id="185" w:name="_Toc16649"/>
      <w:r>
        <w:rPr>
          <w:rFonts w:hint="eastAsia" w:ascii="仿宋" w:hAnsi="仿宋" w:eastAsia="仿宋" w:cs="仿宋"/>
          <w:b/>
          <w:color w:val="000000"/>
          <w:sz w:val="40"/>
          <w:szCs w:val="40"/>
        </w:rPr>
        <w:t>项目编号</w:t>
      </w:r>
      <w:r>
        <w:rPr>
          <w:rFonts w:hint="eastAsia" w:ascii="仿宋" w:hAnsi="仿宋" w:eastAsia="仿宋" w:cs="仿宋"/>
          <w:b/>
          <w:sz w:val="40"/>
          <w:szCs w:val="40"/>
        </w:rPr>
        <w:t>：</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hint="eastAsia" w:ascii="仿宋" w:hAnsi="仿宋" w:eastAsia="仿宋" w:cs="仿宋"/>
          <w:b/>
          <w:sz w:val="40"/>
          <w:szCs w:val="40"/>
        </w:rPr>
        <w:t>SCHT谈2026-15号</w:t>
      </w:r>
    </w:p>
    <w:p w14:paraId="16CDE1A0">
      <w:pPr>
        <w:spacing w:line="700" w:lineRule="exact"/>
        <w:jc w:val="left"/>
        <w:rPr>
          <w:rFonts w:ascii="仿宋" w:hAnsi="仿宋" w:eastAsia="仿宋" w:cs="仿宋"/>
          <w:b/>
          <w:sz w:val="40"/>
          <w:szCs w:val="40"/>
        </w:rPr>
      </w:pPr>
      <w:bookmarkStart w:id="186" w:name="_Toc21295"/>
      <w:bookmarkStart w:id="187" w:name="_Toc22528"/>
      <w:bookmarkStart w:id="188" w:name="_Toc6722"/>
      <w:bookmarkStart w:id="189" w:name="_Toc14474"/>
      <w:bookmarkStart w:id="190" w:name="_Toc28255"/>
      <w:bookmarkStart w:id="191" w:name="_Toc9750"/>
      <w:bookmarkStart w:id="192" w:name="_Toc29912"/>
      <w:bookmarkStart w:id="193" w:name="_Toc5249"/>
      <w:bookmarkStart w:id="194" w:name="_Toc11199"/>
      <w:bookmarkStart w:id="195" w:name="_Toc23994"/>
      <w:bookmarkStart w:id="196" w:name="_Toc16868"/>
      <w:bookmarkStart w:id="197" w:name="_Toc27788"/>
      <w:bookmarkStart w:id="198" w:name="_Toc30073"/>
      <w:bookmarkStart w:id="199" w:name="_Toc28037"/>
      <w:bookmarkStart w:id="200" w:name="_Toc7000"/>
      <w:bookmarkStart w:id="201" w:name="_Toc23915"/>
      <w:bookmarkStart w:id="202" w:name="_Toc11450"/>
      <w:bookmarkStart w:id="203" w:name="_Toc16283"/>
      <w:bookmarkStart w:id="204" w:name="_Toc19148"/>
      <w:bookmarkStart w:id="205" w:name="_Toc24592"/>
      <w:bookmarkStart w:id="206" w:name="_Toc26488"/>
      <w:bookmarkStart w:id="207" w:name="_Toc11415"/>
      <w:bookmarkStart w:id="208" w:name="_Toc12988"/>
      <w:r>
        <w:rPr>
          <w:rFonts w:hint="eastAsia" w:ascii="仿宋" w:hAnsi="仿宋" w:eastAsia="仿宋" w:cs="仿宋"/>
          <w:b/>
          <w:color w:val="000000"/>
          <w:sz w:val="40"/>
          <w:szCs w:val="40"/>
        </w:rPr>
        <w:t>采购人：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rFonts w:hint="eastAsia" w:ascii="仿宋" w:hAnsi="仿宋" w:eastAsia="仿宋" w:cs="仿宋"/>
          <w:b/>
          <w:color w:val="000000"/>
          <w:sz w:val="40"/>
          <w:szCs w:val="40"/>
        </w:rPr>
        <w:t>广元市中心医院</w:t>
      </w:r>
    </w:p>
    <w:p w14:paraId="2CC0AA0F">
      <w:pPr>
        <w:spacing w:line="700" w:lineRule="exact"/>
        <w:jc w:val="left"/>
        <w:rPr>
          <w:rFonts w:ascii="仿宋" w:hAnsi="仿宋" w:eastAsia="仿宋" w:cs="仿宋"/>
          <w:b/>
          <w:color w:val="000000"/>
          <w:sz w:val="44"/>
          <w:szCs w:val="44"/>
        </w:rPr>
      </w:pPr>
      <w:bookmarkStart w:id="209" w:name="_Toc4161"/>
      <w:bookmarkStart w:id="210" w:name="_Toc1249"/>
      <w:bookmarkStart w:id="211" w:name="_Toc1906"/>
      <w:bookmarkStart w:id="212" w:name="_Toc13546"/>
      <w:bookmarkStart w:id="213" w:name="_Toc73"/>
      <w:bookmarkStart w:id="214" w:name="_Toc28039"/>
      <w:bookmarkStart w:id="215" w:name="_Toc17219"/>
      <w:bookmarkStart w:id="216" w:name="_Toc21184"/>
      <w:bookmarkStart w:id="217" w:name="_Toc29891"/>
      <w:bookmarkStart w:id="218" w:name="_Toc11816"/>
      <w:bookmarkStart w:id="219" w:name="_Toc20231"/>
      <w:bookmarkStart w:id="220" w:name="_Toc4962"/>
      <w:bookmarkStart w:id="221" w:name="_Toc5558"/>
      <w:bookmarkStart w:id="222" w:name="_Toc22205"/>
      <w:bookmarkStart w:id="223" w:name="_Toc17594"/>
      <w:bookmarkStart w:id="224" w:name="_Toc16334"/>
      <w:bookmarkStart w:id="225" w:name="_Toc26645"/>
      <w:bookmarkStart w:id="226" w:name="_Toc16482"/>
      <w:bookmarkStart w:id="227" w:name="_Toc22544"/>
      <w:bookmarkStart w:id="228" w:name="_Toc11744"/>
      <w:bookmarkStart w:id="229" w:name="_Toc14016"/>
      <w:bookmarkStart w:id="230" w:name="_Toc1308"/>
      <w:bookmarkStart w:id="231" w:name="_Toc4621"/>
      <w:r>
        <w:rPr>
          <w:rFonts w:hint="eastAsia" w:ascii="仿宋" w:hAnsi="仿宋" w:eastAsia="仿宋" w:cs="仿宋"/>
          <w:b/>
          <w:color w:val="000000"/>
          <w:sz w:val="40"/>
          <w:szCs w:val="40"/>
        </w:rPr>
        <w:t>采购代理机构：四川鸿泰招投标代理有限公司</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3661815">
      <w:pPr>
        <w:spacing w:line="360" w:lineRule="auto"/>
        <w:jc w:val="center"/>
        <w:rPr>
          <w:rFonts w:ascii="仿宋" w:hAnsi="仿宋" w:eastAsia="仿宋" w:cs="仿宋"/>
          <w:b/>
          <w:bCs/>
          <w:sz w:val="44"/>
          <w:szCs w:val="44"/>
        </w:rPr>
      </w:pPr>
      <w:r>
        <w:rPr>
          <w:rFonts w:hint="eastAsia" w:ascii="仿宋" w:hAnsi="仿宋" w:eastAsia="仿宋" w:cs="仿宋"/>
          <w:b/>
          <w:bCs/>
          <w:sz w:val="44"/>
          <w:szCs w:val="44"/>
        </w:rPr>
        <w:br w:type="page"/>
      </w:r>
      <w:r>
        <w:rPr>
          <w:rFonts w:hint="eastAsia" w:ascii="仿宋" w:hAnsi="仿宋" w:eastAsia="仿宋" w:cs="仿宋"/>
          <w:b/>
          <w:bCs/>
          <w:sz w:val="44"/>
          <w:szCs w:val="44"/>
        </w:rPr>
        <w:t>目    录</w:t>
      </w:r>
    </w:p>
    <w:p w14:paraId="52E599BF">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_Toc9116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谈判邀请</w:t>
      </w:r>
      <w:r>
        <w:rPr>
          <w:sz w:val="28"/>
          <w:szCs w:val="28"/>
        </w:rPr>
        <w:tab/>
      </w:r>
      <w:r>
        <w:rPr>
          <w:sz w:val="28"/>
          <w:szCs w:val="28"/>
        </w:rPr>
        <w:fldChar w:fldCharType="begin"/>
      </w:r>
      <w:r>
        <w:rPr>
          <w:sz w:val="28"/>
          <w:szCs w:val="28"/>
        </w:rPr>
        <w:instrText xml:space="preserve"> PAGEREF _Toc9116 \h </w:instrText>
      </w:r>
      <w:r>
        <w:rPr>
          <w:sz w:val="28"/>
          <w:szCs w:val="28"/>
        </w:rPr>
        <w:fldChar w:fldCharType="separate"/>
      </w:r>
      <w:r>
        <w:rPr>
          <w:sz w:val="28"/>
          <w:szCs w:val="28"/>
        </w:rPr>
        <w:t>1</w:t>
      </w:r>
      <w:r>
        <w:rPr>
          <w:sz w:val="28"/>
          <w:szCs w:val="28"/>
        </w:rPr>
        <w:fldChar w:fldCharType="end"/>
      </w:r>
      <w:r>
        <w:rPr>
          <w:rFonts w:hint="eastAsia" w:ascii="仿宋" w:hAnsi="仿宋" w:eastAsia="仿宋" w:cs="仿宋"/>
          <w:sz w:val="28"/>
          <w:szCs w:val="28"/>
        </w:rPr>
        <w:fldChar w:fldCharType="end"/>
      </w:r>
    </w:p>
    <w:p w14:paraId="5A566121">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_Toc8375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供应商须知</w:t>
      </w:r>
      <w:r>
        <w:rPr>
          <w:sz w:val="28"/>
          <w:szCs w:val="28"/>
        </w:rPr>
        <w:tab/>
      </w:r>
      <w:r>
        <w:rPr>
          <w:sz w:val="28"/>
          <w:szCs w:val="28"/>
        </w:rPr>
        <w:fldChar w:fldCharType="begin"/>
      </w:r>
      <w:r>
        <w:rPr>
          <w:sz w:val="28"/>
          <w:szCs w:val="28"/>
        </w:rPr>
        <w:instrText xml:space="preserve"> PAGEREF _Toc8375 \h </w:instrText>
      </w:r>
      <w:r>
        <w:rPr>
          <w:sz w:val="28"/>
          <w:szCs w:val="28"/>
        </w:rPr>
        <w:fldChar w:fldCharType="separate"/>
      </w:r>
      <w:r>
        <w:rPr>
          <w:sz w:val="28"/>
          <w:szCs w:val="28"/>
        </w:rPr>
        <w:t>8</w:t>
      </w:r>
      <w:r>
        <w:rPr>
          <w:sz w:val="28"/>
          <w:szCs w:val="28"/>
        </w:rPr>
        <w:fldChar w:fldCharType="end"/>
      </w:r>
      <w:r>
        <w:rPr>
          <w:rFonts w:hint="eastAsia" w:ascii="仿宋" w:hAnsi="仿宋" w:eastAsia="仿宋" w:cs="仿宋"/>
          <w:sz w:val="28"/>
          <w:szCs w:val="28"/>
        </w:rPr>
        <w:fldChar w:fldCharType="end"/>
      </w:r>
    </w:p>
    <w:p w14:paraId="5BC0F070">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_Toc20239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第三章 供应商资格条件</w:t>
      </w:r>
      <w:r>
        <w:rPr>
          <w:rFonts w:hint="eastAsia" w:ascii="仿宋" w:hAnsi="仿宋" w:eastAsia="仿宋" w:cs="仿宋"/>
          <w:sz w:val="28"/>
          <w:szCs w:val="28"/>
        </w:rPr>
        <w:t>要求</w:t>
      </w:r>
      <w:r>
        <w:rPr>
          <w:sz w:val="28"/>
          <w:szCs w:val="28"/>
        </w:rPr>
        <w:tab/>
      </w:r>
      <w:r>
        <w:rPr>
          <w:sz w:val="28"/>
          <w:szCs w:val="28"/>
        </w:rPr>
        <w:fldChar w:fldCharType="begin"/>
      </w:r>
      <w:r>
        <w:rPr>
          <w:sz w:val="28"/>
          <w:szCs w:val="28"/>
        </w:rPr>
        <w:instrText xml:space="preserve"> PAGEREF _Toc20239 \h </w:instrText>
      </w:r>
      <w:r>
        <w:rPr>
          <w:sz w:val="28"/>
          <w:szCs w:val="28"/>
        </w:rPr>
        <w:fldChar w:fldCharType="separate"/>
      </w:r>
      <w:r>
        <w:rPr>
          <w:sz w:val="28"/>
          <w:szCs w:val="28"/>
        </w:rPr>
        <w:t>24</w:t>
      </w:r>
      <w:r>
        <w:rPr>
          <w:sz w:val="28"/>
          <w:szCs w:val="28"/>
        </w:rPr>
        <w:fldChar w:fldCharType="end"/>
      </w:r>
      <w:r>
        <w:rPr>
          <w:rFonts w:hint="eastAsia" w:ascii="仿宋" w:hAnsi="仿宋" w:eastAsia="仿宋" w:cs="仿宋"/>
          <w:sz w:val="28"/>
          <w:szCs w:val="28"/>
        </w:rPr>
        <w:fldChar w:fldCharType="end"/>
      </w:r>
    </w:p>
    <w:p w14:paraId="2C64217E">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_Toc10748 </w:instrText>
      </w:r>
      <w:r>
        <w:rPr>
          <w:rFonts w:hint="eastAsia" w:ascii="仿宋" w:hAnsi="仿宋" w:eastAsia="仿宋" w:cs="仿宋"/>
          <w:sz w:val="28"/>
          <w:szCs w:val="28"/>
        </w:rPr>
        <w:fldChar w:fldCharType="separate"/>
      </w:r>
      <w:r>
        <w:rPr>
          <w:rFonts w:hint="eastAsia" w:ascii="仿宋" w:hAnsi="仿宋" w:eastAsia="仿宋" w:cs="仿宋"/>
          <w:sz w:val="28"/>
          <w:szCs w:val="28"/>
        </w:rPr>
        <w:t>第四章 供应商资格证明材料</w:t>
      </w:r>
      <w:r>
        <w:rPr>
          <w:sz w:val="28"/>
          <w:szCs w:val="28"/>
        </w:rPr>
        <w:tab/>
      </w:r>
      <w:r>
        <w:rPr>
          <w:sz w:val="28"/>
          <w:szCs w:val="28"/>
        </w:rPr>
        <w:fldChar w:fldCharType="begin"/>
      </w:r>
      <w:r>
        <w:rPr>
          <w:sz w:val="28"/>
          <w:szCs w:val="28"/>
        </w:rPr>
        <w:instrText xml:space="preserve"> PAGEREF _Toc10748 \h </w:instrText>
      </w:r>
      <w:r>
        <w:rPr>
          <w:sz w:val="28"/>
          <w:szCs w:val="28"/>
        </w:rPr>
        <w:fldChar w:fldCharType="separate"/>
      </w:r>
      <w:r>
        <w:rPr>
          <w:sz w:val="28"/>
          <w:szCs w:val="28"/>
        </w:rPr>
        <w:t>26</w:t>
      </w:r>
      <w:r>
        <w:rPr>
          <w:sz w:val="28"/>
          <w:szCs w:val="28"/>
        </w:rPr>
        <w:fldChar w:fldCharType="end"/>
      </w:r>
      <w:r>
        <w:rPr>
          <w:rFonts w:hint="eastAsia" w:ascii="仿宋" w:hAnsi="仿宋" w:eastAsia="仿宋" w:cs="仿宋"/>
          <w:sz w:val="28"/>
          <w:szCs w:val="28"/>
        </w:rPr>
        <w:fldChar w:fldCharType="end"/>
      </w:r>
    </w:p>
    <w:p w14:paraId="1E1E98E1">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_Toc26155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采购项目技术及其他商务要求</w:t>
      </w:r>
      <w:r>
        <w:rPr>
          <w:sz w:val="28"/>
          <w:szCs w:val="28"/>
        </w:rPr>
        <w:tab/>
      </w:r>
      <w:r>
        <w:rPr>
          <w:sz w:val="28"/>
          <w:szCs w:val="28"/>
        </w:rPr>
        <w:fldChar w:fldCharType="begin"/>
      </w:r>
      <w:r>
        <w:rPr>
          <w:sz w:val="28"/>
          <w:szCs w:val="28"/>
        </w:rPr>
        <w:instrText xml:space="preserve"> PAGEREF _Toc26155 \h </w:instrText>
      </w:r>
      <w:r>
        <w:rPr>
          <w:sz w:val="28"/>
          <w:szCs w:val="28"/>
        </w:rPr>
        <w:fldChar w:fldCharType="separate"/>
      </w:r>
      <w:r>
        <w:rPr>
          <w:sz w:val="28"/>
          <w:szCs w:val="28"/>
        </w:rPr>
        <w:t>27</w:t>
      </w:r>
      <w:r>
        <w:rPr>
          <w:sz w:val="28"/>
          <w:szCs w:val="28"/>
        </w:rPr>
        <w:fldChar w:fldCharType="end"/>
      </w:r>
      <w:r>
        <w:rPr>
          <w:rFonts w:hint="eastAsia" w:ascii="仿宋" w:hAnsi="仿宋" w:eastAsia="仿宋" w:cs="仿宋"/>
          <w:sz w:val="28"/>
          <w:szCs w:val="28"/>
        </w:rPr>
        <w:fldChar w:fldCharType="end"/>
      </w:r>
    </w:p>
    <w:p w14:paraId="338E26D8">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_Toc19913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响应文件格式</w:t>
      </w:r>
      <w:r>
        <w:rPr>
          <w:sz w:val="28"/>
          <w:szCs w:val="28"/>
        </w:rPr>
        <w:tab/>
      </w:r>
      <w:r>
        <w:rPr>
          <w:sz w:val="28"/>
          <w:szCs w:val="28"/>
        </w:rPr>
        <w:fldChar w:fldCharType="begin"/>
      </w:r>
      <w:r>
        <w:rPr>
          <w:sz w:val="28"/>
          <w:szCs w:val="28"/>
        </w:rPr>
        <w:instrText xml:space="preserve"> PAGEREF _Toc19913 \h </w:instrText>
      </w:r>
      <w:r>
        <w:rPr>
          <w:sz w:val="28"/>
          <w:szCs w:val="28"/>
        </w:rPr>
        <w:fldChar w:fldCharType="separate"/>
      </w:r>
      <w:r>
        <w:rPr>
          <w:sz w:val="28"/>
          <w:szCs w:val="28"/>
        </w:rPr>
        <w:t>32</w:t>
      </w:r>
      <w:r>
        <w:rPr>
          <w:sz w:val="28"/>
          <w:szCs w:val="28"/>
        </w:rPr>
        <w:fldChar w:fldCharType="end"/>
      </w:r>
      <w:r>
        <w:rPr>
          <w:rFonts w:hint="eastAsia" w:ascii="仿宋" w:hAnsi="仿宋" w:eastAsia="仿宋" w:cs="仿宋"/>
          <w:sz w:val="28"/>
          <w:szCs w:val="28"/>
        </w:rPr>
        <w:fldChar w:fldCharType="end"/>
      </w:r>
    </w:p>
    <w:p w14:paraId="41145B48">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_Toc3945 </w:instrText>
      </w:r>
      <w:r>
        <w:rPr>
          <w:rFonts w:hint="eastAsia" w:ascii="仿宋" w:hAnsi="仿宋" w:eastAsia="仿宋" w:cs="仿宋"/>
          <w:sz w:val="28"/>
          <w:szCs w:val="28"/>
        </w:rPr>
        <w:fldChar w:fldCharType="separate"/>
      </w:r>
      <w:r>
        <w:rPr>
          <w:rFonts w:hint="eastAsia" w:ascii="仿宋" w:hAnsi="仿宋" w:eastAsia="仿宋" w:cs="仿宋"/>
          <w:sz w:val="28"/>
          <w:szCs w:val="28"/>
        </w:rPr>
        <w:t>第七章 评审方法</w:t>
      </w:r>
      <w:r>
        <w:rPr>
          <w:sz w:val="28"/>
          <w:szCs w:val="28"/>
        </w:rPr>
        <w:tab/>
      </w:r>
      <w:r>
        <w:rPr>
          <w:sz w:val="28"/>
          <w:szCs w:val="28"/>
        </w:rPr>
        <w:fldChar w:fldCharType="begin"/>
      </w:r>
      <w:r>
        <w:rPr>
          <w:sz w:val="28"/>
          <w:szCs w:val="28"/>
        </w:rPr>
        <w:instrText xml:space="preserve"> PAGEREF _Toc3945 \h </w:instrText>
      </w:r>
      <w:r>
        <w:rPr>
          <w:sz w:val="28"/>
          <w:szCs w:val="28"/>
        </w:rPr>
        <w:fldChar w:fldCharType="separate"/>
      </w:r>
      <w:r>
        <w:rPr>
          <w:sz w:val="28"/>
          <w:szCs w:val="28"/>
        </w:rPr>
        <w:t>58</w:t>
      </w:r>
      <w:r>
        <w:rPr>
          <w:sz w:val="28"/>
          <w:szCs w:val="28"/>
        </w:rPr>
        <w:fldChar w:fldCharType="end"/>
      </w:r>
      <w:r>
        <w:rPr>
          <w:rFonts w:hint="eastAsia" w:ascii="仿宋" w:hAnsi="仿宋" w:eastAsia="仿宋" w:cs="仿宋"/>
          <w:sz w:val="28"/>
          <w:szCs w:val="28"/>
        </w:rPr>
        <w:fldChar w:fldCharType="end"/>
      </w:r>
    </w:p>
    <w:p w14:paraId="79C3357F">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_Toc24965 </w:instrText>
      </w:r>
      <w:r>
        <w:rPr>
          <w:rFonts w:hint="eastAsia" w:ascii="仿宋" w:hAnsi="仿宋" w:eastAsia="仿宋" w:cs="仿宋"/>
          <w:sz w:val="28"/>
          <w:szCs w:val="28"/>
        </w:rPr>
        <w:fldChar w:fldCharType="separate"/>
      </w:r>
      <w:r>
        <w:rPr>
          <w:rFonts w:hint="eastAsia" w:ascii="仿宋" w:hAnsi="仿宋" w:eastAsia="仿宋" w:cs="仿宋"/>
          <w:sz w:val="28"/>
          <w:szCs w:val="28"/>
        </w:rPr>
        <w:t>第八章 采购合同（草案）</w:t>
      </w:r>
      <w:r>
        <w:rPr>
          <w:sz w:val="28"/>
          <w:szCs w:val="28"/>
        </w:rPr>
        <w:tab/>
      </w:r>
      <w:r>
        <w:rPr>
          <w:sz w:val="28"/>
          <w:szCs w:val="28"/>
        </w:rPr>
        <w:fldChar w:fldCharType="begin"/>
      </w:r>
      <w:r>
        <w:rPr>
          <w:sz w:val="28"/>
          <w:szCs w:val="28"/>
        </w:rPr>
        <w:instrText xml:space="preserve"> PAGEREF _Toc24965 \h </w:instrText>
      </w:r>
      <w:r>
        <w:rPr>
          <w:sz w:val="28"/>
          <w:szCs w:val="28"/>
        </w:rPr>
        <w:fldChar w:fldCharType="separate"/>
      </w:r>
      <w:r>
        <w:rPr>
          <w:sz w:val="28"/>
          <w:szCs w:val="28"/>
        </w:rPr>
        <w:t>67</w:t>
      </w:r>
      <w:r>
        <w:rPr>
          <w:sz w:val="28"/>
          <w:szCs w:val="28"/>
        </w:rPr>
        <w:fldChar w:fldCharType="end"/>
      </w:r>
      <w:r>
        <w:rPr>
          <w:rFonts w:hint="eastAsia" w:ascii="仿宋" w:hAnsi="仿宋" w:eastAsia="仿宋" w:cs="仿宋"/>
          <w:sz w:val="28"/>
          <w:szCs w:val="28"/>
        </w:rPr>
        <w:fldChar w:fldCharType="end"/>
      </w:r>
    </w:p>
    <w:p w14:paraId="15A25162">
      <w:pPr>
        <w:spacing w:line="360" w:lineRule="auto"/>
        <w:jc w:val="center"/>
        <w:rPr>
          <w:rFonts w:ascii="仿宋" w:hAnsi="仿宋" w:eastAsia="仿宋" w:cs="仿宋"/>
          <w:sz w:val="28"/>
          <w:szCs w:val="28"/>
        </w:rPr>
      </w:pPr>
      <w:r>
        <w:rPr>
          <w:rFonts w:hint="eastAsia" w:ascii="仿宋" w:hAnsi="仿宋" w:eastAsia="仿宋" w:cs="仿宋"/>
          <w:sz w:val="28"/>
          <w:szCs w:val="28"/>
        </w:rPr>
        <w:fldChar w:fldCharType="end"/>
      </w:r>
    </w:p>
    <w:p w14:paraId="41A0DC7B">
      <w:pPr>
        <w:pStyle w:val="30"/>
        <w:tabs>
          <w:tab w:val="right" w:leader="dot" w:pos="10007"/>
        </w:tabs>
        <w:spacing w:before="0" w:after="0" w:line="360" w:lineRule="auto"/>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p>
    <w:p w14:paraId="1601EF30">
      <w:pPr>
        <w:pStyle w:val="10"/>
        <w:spacing w:before="0" w:after="0" w:line="360" w:lineRule="auto"/>
        <w:jc w:val="center"/>
        <w:rPr>
          <w:rFonts w:ascii="仿宋" w:hAnsi="仿宋" w:eastAsia="仿宋" w:cs="仿宋"/>
          <w:sz w:val="28"/>
          <w:szCs w:val="28"/>
        </w:rPr>
      </w:pPr>
      <w:r>
        <w:rPr>
          <w:rFonts w:hint="eastAsia" w:ascii="仿宋" w:hAnsi="仿宋" w:eastAsia="仿宋" w:cs="仿宋"/>
          <w:sz w:val="28"/>
          <w:szCs w:val="28"/>
        </w:rPr>
        <w:fldChar w:fldCharType="end"/>
      </w:r>
    </w:p>
    <w:p w14:paraId="39CBD58D">
      <w:pPr>
        <w:pStyle w:val="18"/>
        <w:rPr>
          <w:rFonts w:ascii="仿宋" w:hAnsi="仿宋" w:eastAsia="仿宋" w:cs="仿宋"/>
        </w:rPr>
      </w:pPr>
      <w:bookmarkStart w:id="232" w:name="_Toc18307"/>
      <w:bookmarkStart w:id="233" w:name="_Toc21591"/>
      <w:bookmarkStart w:id="234" w:name="_Toc17629"/>
      <w:bookmarkStart w:id="235" w:name="_Toc25991"/>
      <w:bookmarkStart w:id="236" w:name="_Toc11461"/>
      <w:bookmarkStart w:id="237" w:name="_Toc977"/>
      <w:bookmarkStart w:id="238" w:name="_Toc1655"/>
      <w:bookmarkStart w:id="239" w:name="_Toc10131"/>
      <w:bookmarkStart w:id="240" w:name="_Toc15469"/>
      <w:bookmarkStart w:id="241" w:name="_Toc7355052"/>
      <w:bookmarkStart w:id="242" w:name="_Toc7355237"/>
    </w:p>
    <w:p w14:paraId="79448A5E">
      <w:pPr>
        <w:rPr>
          <w:rFonts w:ascii="仿宋" w:hAnsi="仿宋" w:eastAsia="仿宋" w:cs="仿宋"/>
        </w:rPr>
      </w:pPr>
    </w:p>
    <w:bookmarkEnd w:id="232"/>
    <w:bookmarkEnd w:id="233"/>
    <w:bookmarkEnd w:id="234"/>
    <w:bookmarkEnd w:id="235"/>
    <w:bookmarkEnd w:id="236"/>
    <w:bookmarkEnd w:id="237"/>
    <w:bookmarkEnd w:id="238"/>
    <w:bookmarkEnd w:id="239"/>
    <w:p w14:paraId="762DAA67">
      <w:pPr>
        <w:pStyle w:val="10"/>
        <w:spacing w:before="156" w:beforeLines="50" w:after="156" w:afterLines="50" w:line="360" w:lineRule="auto"/>
        <w:rPr>
          <w:rFonts w:ascii="仿宋" w:hAnsi="仿宋" w:eastAsia="仿宋" w:cs="仿宋"/>
          <w:sz w:val="32"/>
          <w:szCs w:val="32"/>
        </w:rPr>
        <w:sectPr>
          <w:headerReference r:id="rId4" w:type="first"/>
          <w:headerReference r:id="rId3" w:type="default"/>
          <w:type w:val="continuous"/>
          <w:pgSz w:w="11906" w:h="16840"/>
          <w:pgMar w:top="1440" w:right="1800" w:bottom="1440" w:left="1800" w:header="567" w:footer="567" w:gutter="0"/>
          <w:pgNumType w:fmt="numberInDash" w:start="1"/>
          <w:cols w:space="0" w:num="1"/>
          <w:titlePg/>
          <w:docGrid w:type="linesAndChars" w:linePitch="312" w:charSpace="609"/>
        </w:sectPr>
      </w:pPr>
    </w:p>
    <w:p w14:paraId="565CF957">
      <w:pPr>
        <w:pStyle w:val="10"/>
        <w:spacing w:before="120" w:beforeLines="50" w:after="120" w:afterLines="50" w:line="360" w:lineRule="auto"/>
        <w:jc w:val="center"/>
        <w:rPr>
          <w:rFonts w:ascii="仿宋" w:hAnsi="仿宋" w:eastAsia="仿宋" w:cs="仿宋"/>
          <w:color w:val="000000"/>
          <w:sz w:val="32"/>
          <w:szCs w:val="32"/>
        </w:rPr>
      </w:pPr>
      <w:bookmarkStart w:id="243" w:name="_Toc32040"/>
      <w:bookmarkStart w:id="244" w:name="_Toc9116"/>
      <w:r>
        <w:rPr>
          <w:rFonts w:hint="eastAsia" w:ascii="仿宋" w:hAnsi="仿宋" w:eastAsia="仿宋" w:cs="仿宋"/>
          <w:sz w:val="32"/>
          <w:szCs w:val="32"/>
        </w:rPr>
        <w:t xml:space="preserve">第一章 </w:t>
      </w:r>
      <w:bookmarkStart w:id="245" w:name="OLE_LINK1"/>
      <w:r>
        <w:rPr>
          <w:rFonts w:hint="eastAsia" w:ascii="仿宋" w:hAnsi="仿宋" w:eastAsia="仿宋" w:cs="仿宋"/>
          <w:sz w:val="32"/>
          <w:szCs w:val="32"/>
        </w:rPr>
        <w:t>谈判邀请</w:t>
      </w:r>
      <w:bookmarkEnd w:id="240"/>
      <w:bookmarkEnd w:id="241"/>
      <w:bookmarkEnd w:id="242"/>
      <w:bookmarkEnd w:id="243"/>
      <w:bookmarkEnd w:id="244"/>
      <w:bookmarkEnd w:id="245"/>
    </w:p>
    <w:p w14:paraId="2E82A601">
      <w:pPr>
        <w:spacing w:line="360" w:lineRule="auto"/>
        <w:ind w:firstLine="482" w:firstLineChars="200"/>
        <w:jc w:val="left"/>
        <w:rPr>
          <w:rFonts w:ascii="仿宋" w:hAnsi="仿宋" w:eastAsia="仿宋" w:cs="仿宋"/>
          <w:sz w:val="24"/>
        </w:rPr>
      </w:pPr>
      <w:bookmarkStart w:id="246" w:name="_Toc31011"/>
      <w:bookmarkStart w:id="247" w:name="_Toc30700"/>
      <w:bookmarkStart w:id="248" w:name="_Toc9093"/>
      <w:bookmarkStart w:id="249" w:name="_Toc7117"/>
      <w:bookmarkStart w:id="250" w:name="_Toc30763"/>
      <w:bookmarkStart w:id="251" w:name="_Toc32383"/>
      <w:bookmarkStart w:id="252" w:name="_Toc12958"/>
      <w:bookmarkStart w:id="253" w:name="_Toc8774"/>
      <w:bookmarkStart w:id="254" w:name="_Toc11870"/>
      <w:bookmarkStart w:id="255" w:name="_Toc21877"/>
      <w:bookmarkStart w:id="256" w:name="_Toc12058"/>
      <w:bookmarkStart w:id="257" w:name="_Toc12308"/>
      <w:bookmarkStart w:id="258" w:name="_Toc24735"/>
      <w:bookmarkStart w:id="259" w:name="_Toc379"/>
      <w:r>
        <w:rPr>
          <w:rFonts w:hint="eastAsia" w:ascii="仿宋" w:hAnsi="仿宋" w:eastAsia="仿宋" w:cs="仿宋"/>
          <w:b/>
          <w:sz w:val="24"/>
          <w:u w:val="single"/>
        </w:rPr>
        <w:t>四川鸿泰招投标代理有限公司</w:t>
      </w:r>
      <w:r>
        <w:rPr>
          <w:rFonts w:hint="eastAsia" w:ascii="仿宋" w:hAnsi="仿宋" w:eastAsia="仿宋" w:cs="仿宋"/>
          <w:sz w:val="24"/>
        </w:rPr>
        <w:t xml:space="preserve">（采购代理机构）受 </w:t>
      </w:r>
      <w:r>
        <w:rPr>
          <w:rFonts w:hint="eastAsia" w:ascii="仿宋" w:hAnsi="仿宋" w:eastAsia="仿宋" w:cs="仿宋"/>
          <w:b/>
          <w:bCs/>
          <w:sz w:val="24"/>
          <w:u w:val="single"/>
        </w:rPr>
        <w:t>广元市中心医院</w:t>
      </w:r>
      <w:r>
        <w:rPr>
          <w:rFonts w:hint="eastAsia" w:ascii="仿宋" w:hAnsi="仿宋" w:eastAsia="仿宋" w:cs="仿宋"/>
          <w:bCs/>
          <w:sz w:val="24"/>
        </w:rPr>
        <w:t>（采购人）</w:t>
      </w:r>
      <w:r>
        <w:rPr>
          <w:rFonts w:hint="eastAsia" w:ascii="仿宋" w:hAnsi="仿宋" w:eastAsia="仿宋" w:cs="仿宋"/>
          <w:sz w:val="24"/>
        </w:rPr>
        <w:t xml:space="preserve">委托，拟对 </w:t>
      </w:r>
      <w:r>
        <w:rPr>
          <w:rFonts w:hint="eastAsia" w:ascii="仿宋" w:hAnsi="仿宋" w:eastAsia="仿宋" w:cs="仿宋"/>
          <w:b/>
          <w:bCs/>
          <w:sz w:val="24"/>
          <w:u w:val="single"/>
        </w:rPr>
        <w:t>档案整理及数字化服务</w:t>
      </w:r>
      <w:r>
        <w:rPr>
          <w:rFonts w:hint="eastAsia" w:ascii="仿宋" w:hAnsi="仿宋" w:eastAsia="仿宋" w:cs="仿宋"/>
          <w:sz w:val="24"/>
        </w:rPr>
        <w:t xml:space="preserve"> </w:t>
      </w:r>
      <w:r>
        <w:rPr>
          <w:rFonts w:hint="eastAsia" w:ascii="仿宋" w:hAnsi="仿宋" w:eastAsia="仿宋" w:cs="仿宋"/>
          <w:bCs/>
          <w:sz w:val="24"/>
        </w:rPr>
        <w:t>采</w:t>
      </w:r>
      <w:r>
        <w:rPr>
          <w:rFonts w:hint="eastAsia" w:ascii="仿宋" w:hAnsi="仿宋" w:eastAsia="仿宋" w:cs="仿宋"/>
          <w:sz w:val="24"/>
        </w:rPr>
        <w:t xml:space="preserve">用 </w:t>
      </w:r>
      <w:r>
        <w:rPr>
          <w:rFonts w:hint="eastAsia" w:ascii="仿宋" w:hAnsi="仿宋" w:eastAsia="仿宋" w:cs="仿宋"/>
          <w:b/>
          <w:bCs/>
          <w:sz w:val="24"/>
          <w:u w:val="single"/>
        </w:rPr>
        <w:t xml:space="preserve">竞争性谈判 </w:t>
      </w:r>
      <w:r>
        <w:rPr>
          <w:rFonts w:hint="eastAsia" w:ascii="仿宋" w:hAnsi="仿宋" w:eastAsia="仿宋" w:cs="仿宋"/>
          <w:sz w:val="24"/>
        </w:rPr>
        <w:t>方式进行</w:t>
      </w:r>
      <w:bookmarkEnd w:id="246"/>
      <w:bookmarkStart w:id="260" w:name="_Toc910"/>
      <w:r>
        <w:rPr>
          <w:rFonts w:hint="eastAsia" w:ascii="仿宋" w:hAnsi="仿宋" w:eastAsia="仿宋" w:cs="仿宋"/>
          <w:sz w:val="24"/>
        </w:rPr>
        <w:t>采购，特邀请符合本次采购要求的供应商参加本项目的竞争性谈判。</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42EC6CF">
      <w:pPr>
        <w:spacing w:line="360" w:lineRule="auto"/>
        <w:ind w:firstLine="241" w:firstLineChars="100"/>
        <w:jc w:val="left"/>
        <w:rPr>
          <w:rFonts w:ascii="仿宋" w:hAnsi="仿宋" w:eastAsia="仿宋" w:cs="仿宋"/>
          <w:b/>
          <w:bCs/>
          <w:sz w:val="24"/>
        </w:rPr>
      </w:pPr>
      <w:r>
        <w:rPr>
          <w:rFonts w:hint="eastAsia" w:ascii="仿宋" w:hAnsi="仿宋" w:eastAsia="仿宋" w:cs="仿宋"/>
          <w:b/>
          <w:bCs/>
          <w:sz w:val="24"/>
        </w:rPr>
        <w:t>一、采购项目基本情况</w:t>
      </w:r>
    </w:p>
    <w:p w14:paraId="10D927BC">
      <w:pPr>
        <w:spacing w:line="360" w:lineRule="auto"/>
        <w:ind w:firstLine="480" w:firstLineChars="200"/>
        <w:jc w:val="left"/>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bCs/>
          <w:sz w:val="24"/>
          <w:u w:val="single"/>
        </w:rPr>
        <w:t>SCHT谈2026-15号</w:t>
      </w:r>
      <w:r>
        <w:rPr>
          <w:rFonts w:hint="eastAsia" w:ascii="仿宋" w:hAnsi="仿宋" w:eastAsia="仿宋" w:cs="仿宋"/>
          <w:bCs/>
          <w:sz w:val="24"/>
        </w:rPr>
        <w:t>。</w:t>
      </w:r>
    </w:p>
    <w:p w14:paraId="6CFB5408">
      <w:pPr>
        <w:spacing w:line="360" w:lineRule="auto"/>
        <w:ind w:firstLine="480" w:firstLineChars="200"/>
        <w:rPr>
          <w:rFonts w:ascii="仿宋" w:hAnsi="仿宋" w:eastAsia="仿宋" w:cs="仿宋"/>
          <w:sz w:val="24"/>
          <w:u w:val="single"/>
        </w:rPr>
      </w:pPr>
      <w:r>
        <w:rPr>
          <w:rFonts w:hint="eastAsia" w:ascii="仿宋" w:hAnsi="仿宋" w:eastAsia="仿宋" w:cs="仿宋"/>
          <w:sz w:val="24"/>
        </w:rPr>
        <w:t>2.项目名称：</w:t>
      </w:r>
      <w:r>
        <w:rPr>
          <w:rFonts w:hint="eastAsia" w:ascii="仿宋" w:hAnsi="仿宋" w:eastAsia="仿宋" w:cs="仿宋"/>
          <w:sz w:val="24"/>
          <w:u w:val="single"/>
        </w:rPr>
        <w:t>档案整理及数字化服务。</w:t>
      </w:r>
    </w:p>
    <w:p w14:paraId="04CE3676">
      <w:pPr>
        <w:spacing w:line="360" w:lineRule="auto"/>
        <w:ind w:firstLine="480" w:firstLineChars="200"/>
        <w:jc w:val="left"/>
        <w:rPr>
          <w:rFonts w:ascii="仿宋" w:hAnsi="仿宋" w:eastAsia="仿宋" w:cs="仿宋"/>
          <w:sz w:val="24"/>
          <w:u w:val="single"/>
        </w:rPr>
      </w:pPr>
      <w:r>
        <w:rPr>
          <w:rFonts w:hint="eastAsia" w:ascii="仿宋" w:hAnsi="仿宋" w:eastAsia="仿宋" w:cs="仿宋"/>
          <w:sz w:val="24"/>
        </w:rPr>
        <w:t>3.采购人：</w:t>
      </w:r>
      <w:r>
        <w:rPr>
          <w:rFonts w:hint="eastAsia" w:ascii="仿宋" w:hAnsi="仿宋" w:eastAsia="仿宋" w:cs="仿宋"/>
          <w:sz w:val="24"/>
          <w:u w:val="single"/>
        </w:rPr>
        <w:t>广元市中心医院。</w:t>
      </w:r>
    </w:p>
    <w:p w14:paraId="19267EF8">
      <w:pPr>
        <w:spacing w:line="360" w:lineRule="auto"/>
        <w:ind w:firstLine="480" w:firstLineChars="200"/>
        <w:jc w:val="left"/>
        <w:rPr>
          <w:rFonts w:ascii="仿宋" w:hAnsi="仿宋" w:eastAsia="仿宋" w:cs="仿宋"/>
          <w:sz w:val="24"/>
          <w:u w:val="single"/>
        </w:rPr>
      </w:pPr>
      <w:r>
        <w:rPr>
          <w:rFonts w:hint="eastAsia" w:ascii="仿宋" w:hAnsi="仿宋" w:eastAsia="仿宋" w:cs="仿宋"/>
          <w:sz w:val="24"/>
        </w:rPr>
        <w:t>4.采购代理机构：</w:t>
      </w:r>
      <w:r>
        <w:rPr>
          <w:rFonts w:hint="eastAsia" w:ascii="仿宋" w:hAnsi="仿宋" w:eastAsia="仿宋" w:cs="仿宋"/>
          <w:sz w:val="24"/>
          <w:u w:val="single"/>
        </w:rPr>
        <w:t>四川鸿泰招投标代理有限公司。</w:t>
      </w:r>
    </w:p>
    <w:p w14:paraId="75048176">
      <w:pPr>
        <w:spacing w:line="360" w:lineRule="auto"/>
        <w:ind w:firstLine="241" w:firstLineChars="100"/>
        <w:jc w:val="left"/>
        <w:rPr>
          <w:rFonts w:ascii="仿宋" w:hAnsi="仿宋" w:eastAsia="仿宋" w:cs="仿宋"/>
          <w:b/>
          <w:bCs/>
          <w:sz w:val="24"/>
        </w:rPr>
      </w:pPr>
      <w:r>
        <w:rPr>
          <w:rFonts w:hint="eastAsia" w:ascii="仿宋" w:hAnsi="仿宋" w:eastAsia="仿宋" w:cs="仿宋"/>
          <w:b/>
          <w:bCs/>
          <w:sz w:val="24"/>
        </w:rPr>
        <w:t>二、资金情况</w:t>
      </w:r>
    </w:p>
    <w:p w14:paraId="291F9AA2">
      <w:pPr>
        <w:widowControl/>
        <w:spacing w:line="360" w:lineRule="auto"/>
        <w:ind w:firstLine="720" w:firstLineChars="300"/>
        <w:jc w:val="left"/>
        <w:rPr>
          <w:rFonts w:ascii="仿宋" w:hAnsi="仿宋" w:eastAsia="仿宋" w:cs="仿宋"/>
          <w:kern w:val="0"/>
          <w:sz w:val="24"/>
          <w:lang w:bidi="ar"/>
        </w:rPr>
      </w:pPr>
      <w:r>
        <w:rPr>
          <w:rFonts w:hint="eastAsia" w:ascii="仿宋" w:hAnsi="仿宋" w:eastAsia="仿宋" w:cs="仿宋"/>
          <w:kern w:val="0"/>
          <w:sz w:val="24"/>
          <w:lang w:bidi="ar"/>
        </w:rPr>
        <w:t>预算资金，¥46646.5元。</w:t>
      </w:r>
    </w:p>
    <w:p w14:paraId="00E2C519">
      <w:pPr>
        <w:spacing w:line="360" w:lineRule="auto"/>
        <w:ind w:firstLine="241" w:firstLineChars="100"/>
        <w:jc w:val="left"/>
        <w:rPr>
          <w:rFonts w:ascii="仿宋" w:hAnsi="仿宋" w:eastAsia="仿宋" w:cs="仿宋"/>
          <w:b/>
          <w:bCs/>
          <w:sz w:val="24"/>
        </w:rPr>
      </w:pPr>
      <w:bookmarkStart w:id="261" w:name="_Toc28693"/>
      <w:bookmarkStart w:id="262" w:name="_Toc298"/>
      <w:bookmarkStart w:id="263" w:name="_Toc28358"/>
      <w:r>
        <w:rPr>
          <w:rFonts w:hint="eastAsia" w:ascii="仿宋" w:hAnsi="仿宋" w:eastAsia="仿宋" w:cs="仿宋"/>
          <w:b/>
          <w:bCs/>
          <w:sz w:val="24"/>
        </w:rPr>
        <w:t>三、采购项目简介</w:t>
      </w:r>
      <w:bookmarkEnd w:id="261"/>
      <w:bookmarkEnd w:id="262"/>
      <w:bookmarkEnd w:id="263"/>
    </w:p>
    <w:p w14:paraId="76CC688F">
      <w:pPr>
        <w:spacing w:line="360" w:lineRule="auto"/>
        <w:ind w:firstLine="480" w:firstLineChars="200"/>
        <w:jc w:val="left"/>
        <w:rPr>
          <w:rFonts w:ascii="仿宋" w:hAnsi="仿宋" w:eastAsia="仿宋" w:cs="仿宋"/>
          <w:sz w:val="24"/>
        </w:rPr>
      </w:pPr>
      <w:r>
        <w:rPr>
          <w:rFonts w:hint="eastAsia" w:ascii="仿宋" w:hAnsi="仿宋" w:eastAsia="仿宋" w:cs="仿宋"/>
          <w:sz w:val="24"/>
        </w:rPr>
        <w:t>（详见谈判文件第五章）</w:t>
      </w:r>
    </w:p>
    <w:p w14:paraId="0AD4263A">
      <w:pPr>
        <w:spacing w:line="420" w:lineRule="exact"/>
        <w:ind w:firstLine="241" w:firstLineChars="100"/>
        <w:jc w:val="left"/>
        <w:rPr>
          <w:rFonts w:ascii="仿宋" w:hAnsi="仿宋" w:eastAsia="仿宋" w:cs="仿宋"/>
          <w:b/>
          <w:bCs/>
          <w:sz w:val="24"/>
        </w:rPr>
      </w:pPr>
      <w:r>
        <w:rPr>
          <w:rFonts w:hint="eastAsia" w:ascii="仿宋" w:hAnsi="仿宋" w:eastAsia="仿宋" w:cs="仿宋"/>
          <w:b/>
          <w:bCs/>
          <w:sz w:val="24"/>
        </w:rPr>
        <w:t>四、供应商邀请方式</w:t>
      </w:r>
    </w:p>
    <w:p w14:paraId="63C369D5">
      <w:pPr>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本项目竞争性谈判邀请在</w:t>
      </w:r>
      <w:r>
        <w:rPr>
          <w:rFonts w:hint="eastAsia" w:ascii="仿宋" w:hAnsi="仿宋" w:eastAsia="仿宋" w:cs="仿宋"/>
          <w:b/>
          <w:sz w:val="24"/>
        </w:rPr>
        <w:t>广元市中心医院官网上</w:t>
      </w:r>
      <w:r>
        <w:rPr>
          <w:rFonts w:hint="eastAsia" w:ascii="仿宋" w:hAnsi="仿宋" w:eastAsia="仿宋" w:cs="仿宋"/>
          <w:bCs/>
          <w:sz w:val="24"/>
        </w:rPr>
        <w:t>以公告的形式发布。</w:t>
      </w:r>
    </w:p>
    <w:p w14:paraId="38F67920">
      <w:pPr>
        <w:spacing w:line="420" w:lineRule="exact"/>
        <w:ind w:firstLine="241" w:firstLineChars="100"/>
        <w:jc w:val="left"/>
        <w:rPr>
          <w:rFonts w:ascii="仿宋" w:hAnsi="仿宋" w:eastAsia="仿宋" w:cs="仿宋"/>
          <w:b/>
          <w:bCs/>
          <w:color w:val="000000"/>
          <w:sz w:val="24"/>
        </w:rPr>
      </w:pPr>
      <w:r>
        <w:rPr>
          <w:rFonts w:hint="eastAsia" w:ascii="仿宋" w:hAnsi="仿宋" w:eastAsia="仿宋" w:cs="仿宋"/>
          <w:b/>
          <w:bCs/>
          <w:color w:val="000000"/>
          <w:sz w:val="24"/>
        </w:rPr>
        <w:t>五、供应商参加本次采购活动应具备下列条件</w:t>
      </w:r>
    </w:p>
    <w:p w14:paraId="0A181E1D">
      <w:pPr>
        <w:pStyle w:val="50"/>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1.具有独立承担民事责任的能力。</w:t>
      </w:r>
    </w:p>
    <w:p w14:paraId="65EF2836">
      <w:pPr>
        <w:tabs>
          <w:tab w:val="left" w:pos="7665"/>
        </w:tabs>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2.具有良好的商业信誉和健全的财务会计制度。</w:t>
      </w:r>
    </w:p>
    <w:p w14:paraId="52F2C7E0">
      <w:pPr>
        <w:tabs>
          <w:tab w:val="left" w:pos="7665"/>
        </w:tabs>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3.具有履行合同所必需的设备和专业技术能力。</w:t>
      </w:r>
    </w:p>
    <w:p w14:paraId="408C06CB">
      <w:pPr>
        <w:tabs>
          <w:tab w:val="left" w:pos="7665"/>
        </w:tabs>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4.有依法缴纳税收和社会保障资金的良好记录。</w:t>
      </w:r>
    </w:p>
    <w:p w14:paraId="79FCF11F">
      <w:pPr>
        <w:tabs>
          <w:tab w:val="left" w:pos="7665"/>
        </w:tabs>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5.参加采购活动前三年内，在经营活动中没有重大违法记录。</w:t>
      </w:r>
    </w:p>
    <w:p w14:paraId="6CA4DA8E">
      <w:pPr>
        <w:pStyle w:val="50"/>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6.法律、行政法规规定的其他条件。</w:t>
      </w:r>
    </w:p>
    <w:p w14:paraId="2127EF76">
      <w:pPr>
        <w:pStyle w:val="50"/>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7.专门面向中小企业采购。</w:t>
      </w:r>
    </w:p>
    <w:p w14:paraId="38441FC5">
      <w:pPr>
        <w:pStyle w:val="50"/>
        <w:spacing w:line="420" w:lineRule="exact"/>
        <w:ind w:firstLine="720" w:firstLineChars="300"/>
        <w:jc w:val="left"/>
        <w:rPr>
          <w:rFonts w:ascii="仿宋" w:hAnsi="仿宋" w:eastAsia="仿宋" w:cs="仿宋"/>
          <w:bCs/>
          <w:sz w:val="24"/>
        </w:rPr>
      </w:pPr>
      <w:r>
        <w:rPr>
          <w:rFonts w:ascii="仿宋" w:hAnsi="仿宋" w:eastAsia="仿宋" w:cs="仿宋"/>
          <w:bCs/>
          <w:sz w:val="24"/>
        </w:rPr>
        <w:t>8.供应商须具有两个同类档案整理及数字化服务项目的成功案例。</w:t>
      </w:r>
    </w:p>
    <w:p w14:paraId="0490C128">
      <w:pPr>
        <w:pStyle w:val="94"/>
        <w:spacing w:line="420" w:lineRule="exact"/>
        <w:ind w:firstLine="241" w:firstLineChars="100"/>
        <w:rPr>
          <w:rFonts w:ascii="仿宋" w:hAnsi="仿宋" w:eastAsia="仿宋" w:cs="仿宋"/>
          <w:b/>
          <w:bCs/>
          <w:color w:val="000000"/>
          <w:kern w:val="2"/>
          <w:sz w:val="24"/>
          <w:szCs w:val="24"/>
        </w:rPr>
      </w:pPr>
      <w:r>
        <w:rPr>
          <w:rFonts w:hint="eastAsia" w:ascii="仿宋" w:hAnsi="仿宋" w:eastAsia="仿宋" w:cs="仿宋"/>
          <w:b/>
          <w:bCs/>
          <w:color w:val="000000"/>
          <w:kern w:val="2"/>
          <w:sz w:val="24"/>
          <w:szCs w:val="24"/>
        </w:rPr>
        <w:t>六、严禁参加本次采购活动的供应商</w:t>
      </w:r>
    </w:p>
    <w:p w14:paraId="152354B3">
      <w:pPr>
        <w:pStyle w:val="50"/>
        <w:spacing w:line="420" w:lineRule="exact"/>
        <w:ind w:firstLine="480"/>
        <w:jc w:val="left"/>
        <w:rPr>
          <w:rFonts w:ascii="仿宋" w:hAnsi="仿宋" w:eastAsia="仿宋" w:cs="仿宋"/>
          <w:bCs/>
          <w:color w:val="000000"/>
          <w:sz w:val="24"/>
        </w:rPr>
      </w:pPr>
      <w:r>
        <w:rPr>
          <w:rFonts w:hint="eastAsia" w:ascii="仿宋" w:hAnsi="仿宋" w:eastAsia="仿宋" w:cs="仿宋"/>
          <w:bCs/>
          <w:color w:val="000000"/>
          <w:sz w:val="24"/>
        </w:rPr>
        <w:t>代理机构根据《关于在政府采购活动中查询及使用信用记录有关问题的通知》（财库〔2016〕125 号）的要求，将通过“信用中国”网站（www.creditchina.gov.cn）、“中国政府采购网”网站（www.ccgp.gov.cn）等渠道查询报名供应商在采购公告发布之日前的信用记录并保存信用记录结果网页截图，拒绝列入失信被执行人名单、重大税收违法案件当事人名单、政府采购严重违法失信行为记录名单中的供应商参加本项目的谈判活动。</w:t>
      </w:r>
    </w:p>
    <w:p w14:paraId="1EAD4F2C">
      <w:pPr>
        <w:spacing w:line="420" w:lineRule="exact"/>
        <w:ind w:firstLine="241" w:firstLineChars="100"/>
        <w:jc w:val="left"/>
        <w:rPr>
          <w:rFonts w:ascii="仿宋" w:hAnsi="仿宋" w:eastAsia="仿宋" w:cs="仿宋"/>
          <w:b/>
          <w:color w:val="000000"/>
          <w:sz w:val="24"/>
        </w:rPr>
      </w:pPr>
      <w:r>
        <w:rPr>
          <w:rFonts w:hint="eastAsia" w:ascii="仿宋" w:hAnsi="仿宋" w:eastAsia="仿宋" w:cs="仿宋"/>
          <w:b/>
          <w:color w:val="000000"/>
          <w:sz w:val="24"/>
        </w:rPr>
        <w:t>七、谈判文件获取方式、时间、地点</w:t>
      </w:r>
    </w:p>
    <w:p w14:paraId="71F58756">
      <w:pPr>
        <w:spacing w:line="420" w:lineRule="exact"/>
        <w:ind w:firstLine="480" w:firstLineChars="200"/>
        <w:jc w:val="left"/>
        <w:rPr>
          <w:rFonts w:ascii="仿宋" w:hAnsi="仿宋" w:eastAsia="仿宋" w:cs="仿宋"/>
          <w:color w:val="000000"/>
          <w:sz w:val="24"/>
        </w:rPr>
      </w:pPr>
      <w:r>
        <w:rPr>
          <w:rFonts w:hint="eastAsia" w:ascii="仿宋" w:hAnsi="仿宋" w:eastAsia="仿宋" w:cs="仿宋"/>
          <w:sz w:val="24"/>
        </w:rPr>
        <w:t>谈判文件自</w:t>
      </w:r>
      <w:r>
        <w:rPr>
          <w:rFonts w:hint="eastAsia" w:ascii="仿宋" w:hAnsi="仿宋" w:eastAsia="仿宋" w:cs="仿宋"/>
          <w:b/>
          <w:bCs/>
          <w:color w:val="FF0000"/>
          <w:sz w:val="24"/>
        </w:rPr>
        <w:t>2026年</w:t>
      </w:r>
      <w:r>
        <w:rPr>
          <w:rFonts w:hint="eastAsia" w:ascii="仿宋" w:hAnsi="仿宋" w:eastAsia="仿宋" w:cs="仿宋"/>
          <w:b/>
          <w:bCs/>
          <w:color w:val="FF0000"/>
          <w:sz w:val="24"/>
          <w:lang w:val="en-US" w:eastAsia="zh-CN"/>
        </w:rPr>
        <w:t>4</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20</w:t>
      </w:r>
      <w:r>
        <w:rPr>
          <w:rFonts w:hint="eastAsia" w:ascii="仿宋" w:hAnsi="仿宋" w:eastAsia="仿宋" w:cs="仿宋"/>
          <w:b/>
          <w:color w:val="FF0000"/>
          <w:sz w:val="24"/>
        </w:rPr>
        <w:t>日</w:t>
      </w:r>
      <w:r>
        <w:rPr>
          <w:rFonts w:hint="eastAsia" w:ascii="仿宋" w:hAnsi="仿宋" w:eastAsia="仿宋" w:cs="仿宋"/>
          <w:b/>
          <w:bCs/>
          <w:color w:val="FF0000"/>
          <w:sz w:val="24"/>
        </w:rPr>
        <w:t>至2026年</w:t>
      </w:r>
      <w:r>
        <w:rPr>
          <w:rFonts w:hint="eastAsia" w:ascii="仿宋" w:hAnsi="仿宋" w:eastAsia="仿宋" w:cs="仿宋"/>
          <w:b/>
          <w:bCs/>
          <w:color w:val="FF0000"/>
          <w:sz w:val="24"/>
          <w:lang w:val="en-US" w:eastAsia="zh-CN"/>
        </w:rPr>
        <w:t>4</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22</w:t>
      </w:r>
      <w:r>
        <w:rPr>
          <w:rFonts w:hint="eastAsia" w:ascii="仿宋" w:hAnsi="仿宋" w:eastAsia="仿宋" w:cs="仿宋"/>
          <w:b/>
          <w:color w:val="FF0000"/>
          <w:sz w:val="24"/>
        </w:rPr>
        <w:t>日</w:t>
      </w:r>
      <w:r>
        <w:rPr>
          <w:rFonts w:hint="eastAsia" w:ascii="仿宋" w:hAnsi="仿宋" w:eastAsia="仿宋" w:cs="仿宋"/>
          <w:b/>
          <w:bCs/>
          <w:color w:val="FF0000"/>
          <w:sz w:val="24"/>
        </w:rPr>
        <w:t>09:00-12:00，14:30-17:30</w:t>
      </w:r>
      <w:r>
        <w:rPr>
          <w:rFonts w:hint="eastAsia" w:ascii="仿宋" w:hAnsi="仿宋" w:eastAsia="仿宋" w:cs="仿宋"/>
          <w:sz w:val="24"/>
          <w:szCs w:val="28"/>
        </w:rPr>
        <w:t>（北京时间）</w:t>
      </w:r>
      <w:r>
        <w:rPr>
          <w:rFonts w:hint="eastAsia" w:ascii="仿宋" w:hAnsi="仿宋" w:eastAsia="仿宋" w:cs="仿宋"/>
          <w:sz w:val="24"/>
        </w:rPr>
        <w:t>在</w:t>
      </w:r>
      <w:r>
        <w:rPr>
          <w:rFonts w:hint="eastAsia" w:ascii="仿宋" w:hAnsi="仿宋" w:eastAsia="仿宋" w:cs="仿宋"/>
          <w:b/>
          <w:bCs/>
          <w:color w:val="000000"/>
          <w:sz w:val="24"/>
          <w:u w:val="single"/>
        </w:rPr>
        <w:t>广元市中心医院官网</w:t>
      </w:r>
      <w:r>
        <w:rPr>
          <w:rFonts w:hint="eastAsia" w:ascii="仿宋" w:hAnsi="仿宋" w:eastAsia="仿宋" w:cs="仿宋"/>
          <w:sz w:val="24"/>
        </w:rPr>
        <w:t>获取。</w:t>
      </w:r>
    </w:p>
    <w:p w14:paraId="62231382">
      <w:pPr>
        <w:spacing w:line="360" w:lineRule="auto"/>
        <w:ind w:firstLine="241" w:firstLineChars="100"/>
        <w:jc w:val="left"/>
        <w:rPr>
          <w:rFonts w:ascii="仿宋" w:hAnsi="仿宋" w:eastAsia="仿宋" w:cs="仿宋"/>
          <w:sz w:val="24"/>
          <w:szCs w:val="28"/>
        </w:rPr>
      </w:pPr>
      <w:r>
        <w:rPr>
          <w:rFonts w:hint="eastAsia" w:ascii="仿宋" w:hAnsi="仿宋" w:eastAsia="仿宋" w:cs="仿宋"/>
          <w:b/>
          <w:sz w:val="24"/>
        </w:rPr>
        <w:t>八、</w:t>
      </w:r>
      <w:r>
        <w:rPr>
          <w:rFonts w:hint="eastAsia" w:ascii="仿宋" w:hAnsi="仿宋" w:eastAsia="仿宋" w:cs="仿宋"/>
          <w:b/>
          <w:sz w:val="24"/>
          <w:szCs w:val="28"/>
        </w:rPr>
        <w:t>递交响应文件</w:t>
      </w:r>
      <w:r>
        <w:rPr>
          <w:rFonts w:hint="eastAsia" w:ascii="仿宋" w:hAnsi="仿宋" w:eastAsia="仿宋" w:cs="仿宋"/>
          <w:b/>
          <w:sz w:val="24"/>
        </w:rPr>
        <w:t>截止时间：</w:t>
      </w:r>
      <w:r>
        <w:rPr>
          <w:rFonts w:hint="eastAsia" w:ascii="仿宋" w:hAnsi="仿宋" w:eastAsia="仿宋" w:cs="仿宋"/>
          <w:b/>
          <w:bCs/>
          <w:color w:val="FF0000"/>
          <w:sz w:val="24"/>
        </w:rPr>
        <w:t>2026年</w:t>
      </w:r>
      <w:r>
        <w:rPr>
          <w:rFonts w:hint="eastAsia" w:ascii="仿宋" w:hAnsi="仿宋" w:eastAsia="仿宋" w:cs="仿宋"/>
          <w:b/>
          <w:bCs/>
          <w:color w:val="FF0000"/>
          <w:sz w:val="24"/>
          <w:lang w:val="en-US" w:eastAsia="zh-CN"/>
        </w:rPr>
        <w:t>4</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24</w:t>
      </w:r>
      <w:r>
        <w:rPr>
          <w:rFonts w:hint="eastAsia" w:ascii="仿宋" w:hAnsi="仿宋" w:eastAsia="仿宋" w:cs="仿宋"/>
          <w:b/>
          <w:color w:val="FF0000"/>
          <w:sz w:val="24"/>
        </w:rPr>
        <w:t>日</w:t>
      </w:r>
      <w:r>
        <w:rPr>
          <w:rFonts w:hint="eastAsia" w:ascii="仿宋" w:hAnsi="仿宋" w:eastAsia="仿宋" w:cs="仿宋"/>
          <w:b/>
          <w:color w:val="FF0000"/>
          <w:sz w:val="24"/>
          <w:lang w:val="en-US" w:eastAsia="zh-CN"/>
        </w:rPr>
        <w:t>14</w:t>
      </w:r>
      <w:r>
        <w:rPr>
          <w:rFonts w:hint="eastAsia" w:ascii="仿宋" w:hAnsi="仿宋" w:eastAsia="仿宋" w:cs="仿宋"/>
          <w:b/>
          <w:color w:val="FF0000"/>
          <w:sz w:val="24"/>
        </w:rPr>
        <w:t>:</w:t>
      </w:r>
      <w:r>
        <w:rPr>
          <w:rFonts w:hint="eastAsia" w:ascii="仿宋" w:hAnsi="仿宋" w:eastAsia="仿宋" w:cs="仿宋"/>
          <w:b/>
          <w:color w:val="FF0000"/>
          <w:sz w:val="24"/>
          <w:lang w:val="en-US" w:eastAsia="zh-CN"/>
        </w:rPr>
        <w:t>3</w:t>
      </w:r>
      <w:r>
        <w:rPr>
          <w:rFonts w:hint="eastAsia" w:ascii="仿宋" w:hAnsi="仿宋" w:eastAsia="仿宋" w:cs="仿宋"/>
          <w:b/>
          <w:color w:val="FF0000"/>
          <w:sz w:val="24"/>
        </w:rPr>
        <w:t>0</w:t>
      </w:r>
      <w:r>
        <w:rPr>
          <w:rFonts w:hint="eastAsia" w:ascii="仿宋" w:hAnsi="仿宋" w:eastAsia="仿宋" w:cs="仿宋"/>
          <w:sz w:val="24"/>
          <w:szCs w:val="28"/>
        </w:rPr>
        <w:t>（北京时间）。</w:t>
      </w:r>
    </w:p>
    <w:p w14:paraId="7C086365">
      <w:pPr>
        <w:spacing w:line="360" w:lineRule="auto"/>
        <w:ind w:firstLine="723" w:firstLineChars="300"/>
        <w:jc w:val="left"/>
        <w:rPr>
          <w:rFonts w:ascii="仿宋" w:hAnsi="仿宋" w:eastAsia="仿宋" w:cs="仿宋"/>
          <w:b/>
          <w:sz w:val="24"/>
          <w:szCs w:val="28"/>
        </w:rPr>
      </w:pPr>
      <w:r>
        <w:rPr>
          <w:rFonts w:hint="eastAsia" w:ascii="仿宋" w:hAnsi="仿宋" w:eastAsia="仿宋" w:cs="仿宋"/>
          <w:b/>
          <w:sz w:val="24"/>
          <w:szCs w:val="28"/>
        </w:rPr>
        <w:t>响应文件开启时间：</w:t>
      </w:r>
      <w:r>
        <w:rPr>
          <w:rFonts w:hint="eastAsia" w:ascii="仿宋" w:hAnsi="仿宋" w:eastAsia="仿宋" w:cs="仿宋"/>
          <w:b/>
          <w:bCs/>
          <w:color w:val="FF0000"/>
          <w:sz w:val="24"/>
        </w:rPr>
        <w:t>202</w:t>
      </w:r>
      <w:r>
        <w:rPr>
          <w:rFonts w:ascii="仿宋" w:hAnsi="仿宋" w:eastAsia="仿宋" w:cs="仿宋"/>
          <w:b/>
          <w:bCs/>
          <w:color w:val="FF0000"/>
          <w:sz w:val="24"/>
        </w:rPr>
        <w:t>6</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4</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24</w:t>
      </w:r>
      <w:r>
        <w:rPr>
          <w:rFonts w:hint="eastAsia" w:ascii="仿宋" w:hAnsi="仿宋" w:eastAsia="仿宋" w:cs="仿宋"/>
          <w:b/>
          <w:color w:val="FF0000"/>
          <w:sz w:val="24"/>
        </w:rPr>
        <w:t>日</w:t>
      </w:r>
      <w:r>
        <w:rPr>
          <w:rFonts w:hint="eastAsia" w:ascii="仿宋" w:hAnsi="仿宋" w:eastAsia="仿宋" w:cs="仿宋"/>
          <w:b/>
          <w:color w:val="FF0000"/>
          <w:sz w:val="24"/>
          <w:lang w:val="en-US" w:eastAsia="zh-CN"/>
        </w:rPr>
        <w:t>14</w:t>
      </w:r>
      <w:r>
        <w:rPr>
          <w:rFonts w:hint="eastAsia" w:ascii="仿宋" w:hAnsi="仿宋" w:eastAsia="仿宋" w:cs="仿宋"/>
          <w:b/>
          <w:color w:val="FF0000"/>
          <w:sz w:val="24"/>
        </w:rPr>
        <w:t>:</w:t>
      </w:r>
      <w:r>
        <w:rPr>
          <w:rFonts w:hint="eastAsia" w:ascii="仿宋" w:hAnsi="仿宋" w:eastAsia="仿宋" w:cs="仿宋"/>
          <w:b/>
          <w:color w:val="FF0000"/>
          <w:sz w:val="24"/>
          <w:lang w:val="en-US" w:eastAsia="zh-CN"/>
        </w:rPr>
        <w:t>3</w:t>
      </w:r>
      <w:r>
        <w:rPr>
          <w:rFonts w:hint="eastAsia" w:ascii="仿宋" w:hAnsi="仿宋" w:eastAsia="仿宋" w:cs="仿宋"/>
          <w:b/>
          <w:color w:val="FF0000"/>
          <w:sz w:val="24"/>
        </w:rPr>
        <w:t>0</w:t>
      </w:r>
      <w:r>
        <w:rPr>
          <w:rFonts w:hint="eastAsia" w:ascii="仿宋" w:hAnsi="仿宋" w:eastAsia="仿宋" w:cs="仿宋"/>
          <w:sz w:val="24"/>
          <w:szCs w:val="28"/>
        </w:rPr>
        <w:t>（北京时间），在</w:t>
      </w:r>
      <w:r>
        <w:rPr>
          <w:rFonts w:hint="eastAsia" w:ascii="仿宋" w:hAnsi="仿宋" w:eastAsia="仿宋" w:cs="仿宋"/>
          <w:b/>
          <w:sz w:val="24"/>
          <w:szCs w:val="28"/>
          <w:u w:val="single"/>
        </w:rPr>
        <w:t>谈判地点</w:t>
      </w:r>
      <w:r>
        <w:rPr>
          <w:rFonts w:hint="eastAsia" w:ascii="仿宋" w:hAnsi="仿宋" w:eastAsia="仿宋" w:cs="仿宋"/>
          <w:sz w:val="24"/>
          <w:szCs w:val="28"/>
        </w:rPr>
        <w:t>开启。</w:t>
      </w:r>
    </w:p>
    <w:p w14:paraId="53B21E28">
      <w:pPr>
        <w:spacing w:line="360" w:lineRule="auto"/>
        <w:ind w:firstLine="241" w:firstLineChars="100"/>
        <w:jc w:val="left"/>
        <w:rPr>
          <w:rFonts w:ascii="仿宋" w:hAnsi="仿宋" w:eastAsia="仿宋" w:cs="仿宋"/>
          <w:sz w:val="24"/>
        </w:rPr>
      </w:pPr>
      <w:r>
        <w:rPr>
          <w:rFonts w:hint="eastAsia" w:ascii="仿宋" w:hAnsi="仿宋" w:eastAsia="仿宋" w:cs="仿宋"/>
          <w:b/>
          <w:sz w:val="24"/>
          <w:szCs w:val="28"/>
        </w:rPr>
        <w:t>九、</w:t>
      </w:r>
      <w:r>
        <w:rPr>
          <w:rFonts w:hint="eastAsia" w:ascii="仿宋" w:hAnsi="仿宋" w:eastAsia="仿宋" w:cs="仿宋"/>
          <w:b/>
          <w:sz w:val="24"/>
        </w:rPr>
        <w:t>响应文件的递交：</w:t>
      </w:r>
      <w:r>
        <w:rPr>
          <w:rFonts w:hint="eastAsia" w:ascii="仿宋" w:hAnsi="仿宋" w:eastAsia="仿宋" w:cs="仿宋"/>
          <w:sz w:val="24"/>
        </w:rPr>
        <w:t>响应文件必须在递交响应文件截止时间前送达</w:t>
      </w:r>
      <w:r>
        <w:rPr>
          <w:rFonts w:hint="eastAsia" w:ascii="仿宋" w:hAnsi="仿宋" w:eastAsia="仿宋" w:cs="仿宋"/>
          <w:sz w:val="24"/>
          <w:szCs w:val="18"/>
        </w:rPr>
        <w:t>谈判</w:t>
      </w:r>
      <w:r>
        <w:rPr>
          <w:rFonts w:hint="eastAsia" w:ascii="仿宋" w:hAnsi="仿宋" w:eastAsia="仿宋" w:cs="仿宋"/>
          <w:sz w:val="24"/>
        </w:rPr>
        <w:t>地点。逾期送达、密封和标注错误的响应文件，采购代理机构恕不接收。</w:t>
      </w:r>
    </w:p>
    <w:p w14:paraId="1AEAB7A4">
      <w:pPr>
        <w:spacing w:line="360" w:lineRule="auto"/>
        <w:ind w:firstLine="241" w:firstLineChars="100"/>
        <w:jc w:val="left"/>
        <w:rPr>
          <w:rFonts w:hint="eastAsia" w:ascii="仿宋" w:hAnsi="仿宋" w:eastAsia="仿宋" w:cs="仿宋"/>
          <w:color w:val="000000"/>
          <w:u w:val="single"/>
          <w:lang w:eastAsia="zh-CN"/>
        </w:rPr>
      </w:pPr>
      <w:r>
        <w:rPr>
          <w:rFonts w:hint="eastAsia" w:ascii="仿宋" w:hAnsi="仿宋" w:eastAsia="仿宋" w:cs="仿宋"/>
          <w:b/>
          <w:sz w:val="24"/>
        </w:rPr>
        <w:t>十、谈判地点：广元市利州区文化路169号-五楼</w:t>
      </w:r>
      <w:r>
        <w:rPr>
          <w:rFonts w:hint="eastAsia" w:ascii="仿宋" w:hAnsi="仿宋" w:eastAsia="仿宋" w:cs="仿宋"/>
          <w:b/>
          <w:sz w:val="24"/>
          <w:lang w:eastAsia="zh-CN"/>
        </w:rPr>
        <w:t>（</w:t>
      </w:r>
      <w:r>
        <w:rPr>
          <w:rFonts w:hint="eastAsia" w:ascii="仿宋" w:hAnsi="仿宋" w:eastAsia="仿宋" w:cs="仿宋"/>
          <w:b/>
          <w:bCs/>
          <w:color w:val="000000"/>
          <w:sz w:val="24"/>
          <w:u w:val="single"/>
        </w:rPr>
        <w:t>四川鸿泰招投标代理有限公司—开标室</w:t>
      </w:r>
      <w:r>
        <w:rPr>
          <w:rFonts w:hint="eastAsia" w:ascii="仿宋" w:hAnsi="仿宋" w:eastAsia="仿宋" w:cs="仿宋"/>
          <w:b/>
          <w:bCs/>
          <w:color w:val="000000"/>
          <w:sz w:val="24"/>
          <w:u w:val="single"/>
          <w:lang w:eastAsia="zh-CN"/>
        </w:rPr>
        <w:t>）</w:t>
      </w:r>
      <w:bookmarkStart w:id="802" w:name="_GoBack"/>
      <w:bookmarkEnd w:id="802"/>
    </w:p>
    <w:p w14:paraId="04A6DF0C">
      <w:pPr>
        <w:spacing w:line="360" w:lineRule="auto"/>
        <w:ind w:firstLine="241" w:firstLineChars="100"/>
        <w:jc w:val="left"/>
        <w:rPr>
          <w:rFonts w:ascii="仿宋" w:hAnsi="仿宋" w:eastAsia="仿宋" w:cs="仿宋"/>
          <w:b/>
          <w:color w:val="000000"/>
          <w:sz w:val="24"/>
        </w:rPr>
      </w:pPr>
      <w:r>
        <w:rPr>
          <w:rFonts w:hint="eastAsia" w:ascii="仿宋" w:hAnsi="仿宋" w:eastAsia="仿宋" w:cs="仿宋"/>
          <w:b/>
          <w:color w:val="000000"/>
          <w:sz w:val="24"/>
        </w:rPr>
        <w:t>十一、联系方式</w:t>
      </w:r>
    </w:p>
    <w:p w14:paraId="3052D4DF">
      <w:pPr>
        <w:pStyle w:val="50"/>
        <w:ind w:firstLine="723" w:firstLineChars="300"/>
        <w:jc w:val="left"/>
        <w:rPr>
          <w:rFonts w:ascii="仿宋" w:hAnsi="仿宋" w:eastAsia="仿宋" w:cs="仿宋"/>
          <w:bCs/>
          <w:sz w:val="24"/>
        </w:rPr>
      </w:pPr>
      <w:bookmarkStart w:id="264" w:name="_Toc19215"/>
      <w:bookmarkStart w:id="265" w:name="_Toc4703"/>
      <w:bookmarkStart w:id="266" w:name="_Toc8837"/>
      <w:bookmarkStart w:id="267" w:name="_Toc13033"/>
      <w:bookmarkStart w:id="268" w:name="_Toc1485"/>
      <w:bookmarkStart w:id="269" w:name="_Toc32173"/>
      <w:bookmarkStart w:id="270" w:name="_Toc5010"/>
      <w:bookmarkStart w:id="271" w:name="_Toc18219"/>
      <w:r>
        <w:rPr>
          <w:rFonts w:hint="eastAsia" w:ascii="仿宋" w:hAnsi="仿宋" w:eastAsia="仿宋" w:cs="仿宋"/>
          <w:b/>
          <w:sz w:val="24"/>
        </w:rPr>
        <w:t>采购人：</w:t>
      </w:r>
      <w:r>
        <w:rPr>
          <w:rFonts w:hint="eastAsia" w:ascii="仿宋" w:hAnsi="仿宋" w:eastAsia="仿宋" w:cs="仿宋"/>
          <w:b/>
          <w:bCs/>
          <w:sz w:val="24"/>
        </w:rPr>
        <w:t>广元市中心医院</w:t>
      </w:r>
      <w:r>
        <w:rPr>
          <w:rFonts w:hint="eastAsia" w:ascii="仿宋" w:hAnsi="仿宋" w:eastAsia="仿宋" w:cs="仿宋"/>
          <w:bCs/>
          <w:sz w:val="24"/>
        </w:rPr>
        <w:t xml:space="preserve"> </w:t>
      </w:r>
    </w:p>
    <w:p w14:paraId="7D77F543">
      <w:pPr>
        <w:pStyle w:val="50"/>
        <w:ind w:firstLine="720" w:firstLineChars="300"/>
        <w:jc w:val="left"/>
        <w:rPr>
          <w:rFonts w:ascii="仿宋" w:hAnsi="仿宋" w:eastAsia="仿宋" w:cs="仿宋"/>
          <w:bCs/>
          <w:sz w:val="24"/>
        </w:rPr>
      </w:pPr>
      <w:r>
        <w:rPr>
          <w:rFonts w:hint="eastAsia" w:ascii="仿宋" w:hAnsi="仿宋" w:eastAsia="仿宋" w:cs="仿宋"/>
          <w:bCs/>
          <w:sz w:val="24"/>
        </w:rPr>
        <w:t>地  址：广元市利州区井巷子 16 号</w:t>
      </w:r>
    </w:p>
    <w:p w14:paraId="2FF3EECA">
      <w:pPr>
        <w:pStyle w:val="50"/>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联 系 人：吕老师</w:t>
      </w:r>
    </w:p>
    <w:p w14:paraId="614CFEC8">
      <w:pPr>
        <w:pStyle w:val="50"/>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联系电话：0839-3222256</w:t>
      </w:r>
    </w:p>
    <w:p w14:paraId="11716BA0">
      <w:pPr>
        <w:pStyle w:val="50"/>
        <w:spacing w:line="400" w:lineRule="exact"/>
        <w:ind w:firstLine="723" w:firstLineChars="300"/>
        <w:jc w:val="left"/>
        <w:rPr>
          <w:rFonts w:ascii="仿宋" w:hAnsi="仿宋" w:eastAsia="仿宋" w:cs="仿宋"/>
          <w:b/>
          <w:color w:val="000000"/>
          <w:sz w:val="24"/>
        </w:rPr>
      </w:pPr>
      <w:r>
        <w:rPr>
          <w:rFonts w:hint="eastAsia" w:ascii="仿宋" w:hAnsi="仿宋" w:eastAsia="仿宋" w:cs="仿宋"/>
          <w:b/>
          <w:color w:val="000000"/>
          <w:sz w:val="24"/>
        </w:rPr>
        <w:t>采购代理机构：</w:t>
      </w:r>
      <w:r>
        <w:rPr>
          <w:rFonts w:hint="eastAsia" w:ascii="仿宋" w:hAnsi="仿宋" w:eastAsia="仿宋" w:cs="仿宋"/>
          <w:color w:val="000000"/>
          <w:sz w:val="24"/>
        </w:rPr>
        <w:t>四川鸿泰招投标代理有限公司</w:t>
      </w:r>
      <w:r>
        <w:rPr>
          <w:rFonts w:hint="eastAsia" w:ascii="仿宋" w:hAnsi="仿宋" w:eastAsia="仿宋" w:cs="仿宋"/>
          <w:b/>
          <w:color w:val="000000"/>
          <w:sz w:val="24"/>
        </w:rPr>
        <w:t xml:space="preserve"> </w:t>
      </w:r>
    </w:p>
    <w:p w14:paraId="2AFC9870">
      <w:pPr>
        <w:pStyle w:val="50"/>
        <w:spacing w:line="400" w:lineRule="exact"/>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地  址： 广元市利州区文化路169号-五楼</w:t>
      </w:r>
    </w:p>
    <w:p w14:paraId="7345EACA">
      <w:pPr>
        <w:pStyle w:val="50"/>
        <w:spacing w:line="400" w:lineRule="exact"/>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 xml:space="preserve">联 系 人：肖老师 </w:t>
      </w:r>
    </w:p>
    <w:p w14:paraId="5CAF2168">
      <w:pPr>
        <w:pStyle w:val="50"/>
        <w:spacing w:line="400" w:lineRule="exact"/>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联系电话：0839-3310759</w:t>
      </w:r>
      <w:bookmarkEnd w:id="264"/>
      <w:bookmarkEnd w:id="265"/>
      <w:bookmarkEnd w:id="266"/>
      <w:bookmarkEnd w:id="267"/>
      <w:bookmarkEnd w:id="268"/>
      <w:bookmarkEnd w:id="269"/>
      <w:bookmarkEnd w:id="270"/>
      <w:bookmarkEnd w:id="271"/>
    </w:p>
    <w:p w14:paraId="63210D2B">
      <w:pPr>
        <w:pStyle w:val="50"/>
        <w:spacing w:line="400" w:lineRule="exact"/>
        <w:ind w:firstLine="720" w:firstLineChars="300"/>
        <w:jc w:val="left"/>
        <w:rPr>
          <w:rFonts w:ascii="仿宋" w:hAnsi="仿宋" w:eastAsia="仿宋" w:cs="仿宋"/>
          <w:bCs/>
          <w:color w:val="000000"/>
          <w:sz w:val="24"/>
        </w:rPr>
      </w:pPr>
    </w:p>
    <w:p w14:paraId="676B9CD9">
      <w:pPr>
        <w:pStyle w:val="50"/>
        <w:spacing w:line="400" w:lineRule="exact"/>
        <w:ind w:firstLine="723" w:firstLineChars="300"/>
        <w:jc w:val="left"/>
        <w:rPr>
          <w:rFonts w:ascii="仿宋" w:hAnsi="仿宋" w:eastAsia="仿宋" w:cs="仿宋"/>
          <w:b/>
          <w:color w:val="000000"/>
          <w:sz w:val="24"/>
        </w:rPr>
      </w:pPr>
      <w:r>
        <w:rPr>
          <w:rFonts w:hint="eastAsia" w:ascii="仿宋" w:hAnsi="仿宋" w:eastAsia="仿宋" w:cs="仿宋"/>
          <w:b/>
          <w:color w:val="000000"/>
          <w:sz w:val="24"/>
        </w:rPr>
        <w:t>监督部门：广元市中心医院审计科</w:t>
      </w:r>
    </w:p>
    <w:p w14:paraId="34A93A6C">
      <w:pPr>
        <w:pStyle w:val="50"/>
        <w:spacing w:line="400" w:lineRule="exact"/>
        <w:ind w:firstLine="720" w:firstLineChars="300"/>
        <w:jc w:val="left"/>
        <w:rPr>
          <w:rFonts w:ascii="仿宋" w:hAnsi="仿宋" w:eastAsia="仿宋" w:cs="仿宋"/>
          <w:bCs/>
          <w:color w:val="000000"/>
          <w:sz w:val="24"/>
          <w:highlight w:val="none"/>
        </w:rPr>
      </w:pPr>
      <w:r>
        <w:rPr>
          <w:rFonts w:hint="eastAsia" w:ascii="仿宋" w:hAnsi="仿宋" w:eastAsia="仿宋" w:cs="仿宋"/>
          <w:bCs/>
          <w:color w:val="000000"/>
          <w:sz w:val="24"/>
          <w:highlight w:val="none"/>
        </w:rPr>
        <w:t>联系人：谢老师</w:t>
      </w:r>
    </w:p>
    <w:p w14:paraId="3412C3CB">
      <w:pPr>
        <w:pStyle w:val="50"/>
        <w:spacing w:line="400" w:lineRule="exact"/>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联系方式：0839-3</w:t>
      </w:r>
      <w:r>
        <w:rPr>
          <w:rFonts w:ascii="仿宋" w:hAnsi="仿宋" w:eastAsia="仿宋" w:cs="仿宋"/>
          <w:bCs/>
          <w:color w:val="000000"/>
          <w:sz w:val="24"/>
        </w:rPr>
        <w:t>227521</w:t>
      </w:r>
    </w:p>
    <w:p w14:paraId="799076C2">
      <w:pPr>
        <w:pStyle w:val="51"/>
        <w:rPr>
          <w:rFonts w:hint="default"/>
        </w:rPr>
      </w:pPr>
    </w:p>
    <w:p w14:paraId="4DF05559">
      <w:pPr>
        <w:pStyle w:val="10"/>
        <w:spacing w:before="120" w:beforeLines="50" w:after="120" w:afterLines="50" w:line="360" w:lineRule="auto"/>
        <w:jc w:val="center"/>
        <w:rPr>
          <w:rFonts w:ascii="仿宋" w:hAnsi="仿宋" w:eastAsia="仿宋" w:cs="仿宋"/>
          <w:sz w:val="32"/>
          <w:szCs w:val="32"/>
        </w:rPr>
      </w:pPr>
      <w:bookmarkStart w:id="272" w:name="_Toc3142"/>
      <w:bookmarkStart w:id="273" w:name="_Toc217446031"/>
      <w:bookmarkStart w:id="274" w:name="_Toc213496267"/>
      <w:bookmarkStart w:id="275" w:name="_Toc213397009"/>
      <w:bookmarkStart w:id="276" w:name="_Toc27386"/>
      <w:bookmarkStart w:id="277" w:name="_Toc7355238"/>
      <w:bookmarkStart w:id="278" w:name="_Toc213396945"/>
      <w:bookmarkStart w:id="279" w:name="_Toc213396759"/>
      <w:bookmarkStart w:id="280" w:name="_Toc7355053"/>
      <w:bookmarkStart w:id="281" w:name="_Toc8375"/>
      <w:r>
        <w:rPr>
          <w:rFonts w:hint="eastAsia" w:ascii="仿宋" w:hAnsi="仿宋" w:eastAsia="仿宋" w:cs="仿宋"/>
          <w:sz w:val="32"/>
          <w:szCs w:val="32"/>
        </w:rPr>
        <w:t>第二章 供应商须知</w:t>
      </w:r>
      <w:bookmarkEnd w:id="272"/>
      <w:bookmarkEnd w:id="273"/>
      <w:bookmarkEnd w:id="274"/>
      <w:bookmarkEnd w:id="275"/>
      <w:bookmarkEnd w:id="276"/>
      <w:bookmarkEnd w:id="277"/>
      <w:bookmarkEnd w:id="278"/>
      <w:bookmarkEnd w:id="279"/>
      <w:bookmarkEnd w:id="280"/>
      <w:bookmarkEnd w:id="281"/>
      <w:bookmarkStart w:id="282" w:name="_Toc17523"/>
      <w:bookmarkStart w:id="283" w:name="_Toc15395"/>
      <w:bookmarkStart w:id="284" w:name="_Toc1953"/>
      <w:bookmarkStart w:id="285" w:name="_Toc5395"/>
      <w:bookmarkStart w:id="286" w:name="_Toc21800"/>
      <w:bookmarkStart w:id="287" w:name="_Toc13880"/>
      <w:bookmarkStart w:id="288" w:name="_Toc24411"/>
      <w:bookmarkStart w:id="289" w:name="_Toc1431"/>
    </w:p>
    <w:p w14:paraId="75F4659C">
      <w:pPr>
        <w:pStyle w:val="50"/>
        <w:ind w:firstLine="0" w:firstLineChars="0"/>
        <w:jc w:val="center"/>
        <w:rPr>
          <w:rFonts w:ascii="仿宋" w:hAnsi="仿宋" w:eastAsia="仿宋" w:cs="仿宋"/>
          <w:b/>
          <w:bCs/>
          <w:color w:val="000000"/>
          <w:sz w:val="28"/>
          <w:szCs w:val="28"/>
        </w:rPr>
      </w:pPr>
      <w:bookmarkStart w:id="290" w:name="_Toc31624"/>
      <w:bookmarkStart w:id="291" w:name="_Toc31503"/>
      <w:bookmarkStart w:id="292" w:name="_Toc4636"/>
      <w:bookmarkStart w:id="293" w:name="_Toc7355054"/>
      <w:bookmarkStart w:id="294" w:name="_Toc22319"/>
      <w:bookmarkStart w:id="295" w:name="_Toc29157"/>
      <w:bookmarkStart w:id="296" w:name="_Toc7355239"/>
      <w:r>
        <w:rPr>
          <w:rFonts w:hint="eastAsia" w:ascii="仿宋" w:hAnsi="仿宋" w:eastAsia="仿宋" w:cs="仿宋"/>
          <w:b/>
          <w:bCs/>
          <w:color w:val="000000"/>
          <w:sz w:val="28"/>
          <w:szCs w:val="28"/>
        </w:rPr>
        <w:t>一、供应商须知附表</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tbl>
      <w:tblPr>
        <w:tblStyle w:val="39"/>
        <w:tblpPr w:leftFromText="180" w:rightFromText="180" w:vertAnchor="text" w:horzAnchor="page" w:tblpX="1017" w:tblpY="128"/>
        <w:tblOverlap w:val="never"/>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70"/>
        <w:gridCol w:w="6970"/>
      </w:tblGrid>
      <w:tr w14:paraId="5569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0" w:type="dxa"/>
            <w:vAlign w:val="center"/>
          </w:tcPr>
          <w:p w14:paraId="00EF3A55">
            <w:pPr>
              <w:spacing w:line="0" w:lineRule="atLeast"/>
              <w:ind w:right="105" w:rightChars="50"/>
              <w:jc w:val="center"/>
              <w:rPr>
                <w:rFonts w:ascii="仿宋" w:hAnsi="仿宋" w:eastAsia="仿宋" w:cs="仿宋"/>
                <w:b/>
                <w:sz w:val="24"/>
              </w:rPr>
            </w:pPr>
            <w:r>
              <w:rPr>
                <w:rFonts w:hint="eastAsia" w:ascii="仿宋" w:hAnsi="仿宋" w:eastAsia="仿宋" w:cs="仿宋"/>
                <w:b/>
                <w:color w:val="000000"/>
                <w:sz w:val="24"/>
                <w:lang w:val="zh-CN"/>
              </w:rPr>
              <w:t>序号</w:t>
            </w:r>
          </w:p>
        </w:tc>
        <w:tc>
          <w:tcPr>
            <w:tcW w:w="2070" w:type="dxa"/>
            <w:vAlign w:val="center"/>
          </w:tcPr>
          <w:p w14:paraId="29CC72F9">
            <w:pPr>
              <w:spacing w:line="0" w:lineRule="atLeast"/>
              <w:ind w:right="105" w:rightChars="50"/>
              <w:jc w:val="center"/>
              <w:rPr>
                <w:rFonts w:ascii="仿宋" w:hAnsi="仿宋" w:eastAsia="仿宋" w:cs="仿宋"/>
                <w:b/>
                <w:sz w:val="24"/>
              </w:rPr>
            </w:pPr>
            <w:r>
              <w:rPr>
                <w:rFonts w:hint="eastAsia" w:ascii="仿宋" w:hAnsi="仿宋" w:eastAsia="仿宋" w:cs="仿宋"/>
                <w:b/>
                <w:color w:val="000000"/>
                <w:sz w:val="24"/>
                <w:lang w:val="zh-CN"/>
              </w:rPr>
              <w:t>应知事项</w:t>
            </w:r>
          </w:p>
        </w:tc>
        <w:tc>
          <w:tcPr>
            <w:tcW w:w="6970" w:type="dxa"/>
            <w:vAlign w:val="center"/>
          </w:tcPr>
          <w:p w14:paraId="51260B03">
            <w:pPr>
              <w:spacing w:line="0" w:lineRule="atLeast"/>
              <w:jc w:val="center"/>
              <w:rPr>
                <w:rFonts w:ascii="仿宋" w:hAnsi="仿宋" w:eastAsia="仿宋" w:cs="仿宋"/>
                <w:b/>
                <w:sz w:val="24"/>
              </w:rPr>
            </w:pPr>
            <w:r>
              <w:rPr>
                <w:rFonts w:hint="eastAsia" w:ascii="仿宋" w:hAnsi="仿宋" w:eastAsia="仿宋" w:cs="仿宋"/>
                <w:b/>
                <w:color w:val="000000"/>
                <w:sz w:val="24"/>
                <w:lang w:val="zh-CN"/>
              </w:rPr>
              <w:t>说明和要求</w:t>
            </w:r>
          </w:p>
        </w:tc>
      </w:tr>
      <w:tr w14:paraId="4F3D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20" w:type="dxa"/>
            <w:vAlign w:val="center"/>
          </w:tcPr>
          <w:p w14:paraId="60572663">
            <w:pPr>
              <w:spacing w:line="0" w:lineRule="atLeast"/>
              <w:jc w:val="center"/>
              <w:rPr>
                <w:rFonts w:ascii="仿宋" w:hAnsi="仿宋" w:eastAsia="仿宋" w:cs="仿宋"/>
                <w:sz w:val="24"/>
              </w:rPr>
            </w:pPr>
            <w:r>
              <w:rPr>
                <w:rFonts w:hint="eastAsia" w:ascii="仿宋" w:hAnsi="仿宋" w:eastAsia="仿宋" w:cs="仿宋"/>
                <w:sz w:val="24"/>
              </w:rPr>
              <w:t>1</w:t>
            </w:r>
          </w:p>
        </w:tc>
        <w:tc>
          <w:tcPr>
            <w:tcW w:w="2070" w:type="dxa"/>
            <w:vAlign w:val="center"/>
          </w:tcPr>
          <w:p w14:paraId="17FD67AB">
            <w:pPr>
              <w:spacing w:line="0" w:lineRule="atLeast"/>
              <w:ind w:right="105" w:rightChars="50"/>
              <w:jc w:val="center"/>
              <w:rPr>
                <w:rFonts w:ascii="仿宋" w:hAnsi="仿宋" w:eastAsia="仿宋" w:cs="仿宋"/>
                <w:sz w:val="24"/>
              </w:rPr>
            </w:pPr>
            <w:r>
              <w:rPr>
                <w:rFonts w:hint="eastAsia" w:ascii="仿宋" w:hAnsi="仿宋" w:eastAsia="仿宋" w:cs="仿宋"/>
                <w:color w:val="000000"/>
                <w:sz w:val="24"/>
                <w:lang w:val="zh-CN"/>
              </w:rPr>
              <w:t>确定邀请谈判的供应商数量和方式</w:t>
            </w:r>
          </w:p>
        </w:tc>
        <w:tc>
          <w:tcPr>
            <w:tcW w:w="6970" w:type="dxa"/>
            <w:vAlign w:val="center"/>
          </w:tcPr>
          <w:p w14:paraId="077F4C71">
            <w:pPr>
              <w:pStyle w:val="50"/>
              <w:spacing w:line="440" w:lineRule="exact"/>
              <w:ind w:firstLine="240" w:firstLineChars="100"/>
              <w:jc w:val="left"/>
              <w:rPr>
                <w:rFonts w:ascii="仿宋" w:hAnsi="仿宋" w:eastAsia="仿宋" w:cs="仿宋"/>
                <w:bCs/>
                <w:sz w:val="24"/>
              </w:rPr>
            </w:pPr>
            <w:r>
              <w:rPr>
                <w:rFonts w:hint="eastAsia" w:ascii="仿宋" w:hAnsi="仿宋" w:eastAsia="仿宋" w:cs="仿宋"/>
                <w:bCs/>
                <w:sz w:val="24"/>
              </w:rPr>
              <w:t>本次谈判邀请的供应商数量3家及以上；</w:t>
            </w:r>
          </w:p>
          <w:p w14:paraId="58554137">
            <w:pPr>
              <w:pStyle w:val="50"/>
              <w:spacing w:line="440" w:lineRule="exact"/>
              <w:ind w:firstLine="240" w:firstLineChars="100"/>
              <w:jc w:val="left"/>
              <w:rPr>
                <w:rFonts w:ascii="仿宋" w:hAnsi="仿宋" w:eastAsia="仿宋" w:cs="仿宋"/>
                <w:bCs/>
                <w:sz w:val="24"/>
              </w:rPr>
            </w:pPr>
            <w:r>
              <w:rPr>
                <w:rFonts w:hint="eastAsia" w:ascii="仿宋" w:hAnsi="仿宋" w:eastAsia="仿宋" w:cs="仿宋"/>
                <w:bCs/>
                <w:sz w:val="24"/>
              </w:rPr>
              <w:t>本次采购在</w:t>
            </w:r>
            <w:r>
              <w:rPr>
                <w:rFonts w:hint="eastAsia" w:ascii="仿宋" w:hAnsi="仿宋" w:eastAsia="仿宋" w:cs="仿宋"/>
                <w:b/>
                <w:sz w:val="24"/>
              </w:rPr>
              <w:t>广元市中心医院官网上</w:t>
            </w:r>
            <w:r>
              <w:rPr>
                <w:rFonts w:hint="eastAsia" w:ascii="仿宋" w:hAnsi="仿宋" w:eastAsia="仿宋" w:cs="仿宋"/>
                <w:bCs/>
                <w:sz w:val="24"/>
              </w:rPr>
              <w:t>以公告的形式发布。</w:t>
            </w:r>
          </w:p>
        </w:tc>
      </w:tr>
      <w:tr w14:paraId="0905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20" w:type="dxa"/>
            <w:vAlign w:val="center"/>
          </w:tcPr>
          <w:p w14:paraId="4086DE70">
            <w:pPr>
              <w:spacing w:line="0" w:lineRule="atLeast"/>
              <w:jc w:val="center"/>
              <w:rPr>
                <w:rFonts w:ascii="仿宋" w:hAnsi="仿宋" w:eastAsia="仿宋" w:cs="仿宋"/>
                <w:sz w:val="24"/>
              </w:rPr>
            </w:pPr>
            <w:r>
              <w:rPr>
                <w:rFonts w:hint="eastAsia" w:ascii="仿宋" w:hAnsi="仿宋" w:eastAsia="仿宋" w:cs="仿宋"/>
                <w:sz w:val="24"/>
              </w:rPr>
              <w:t>2</w:t>
            </w:r>
          </w:p>
        </w:tc>
        <w:tc>
          <w:tcPr>
            <w:tcW w:w="2070" w:type="dxa"/>
            <w:vAlign w:val="center"/>
          </w:tcPr>
          <w:p w14:paraId="08370066">
            <w:pPr>
              <w:spacing w:line="0" w:lineRule="atLeast"/>
              <w:ind w:right="105" w:rightChars="50"/>
              <w:jc w:val="center"/>
              <w:rPr>
                <w:rFonts w:ascii="仿宋" w:hAnsi="仿宋" w:eastAsia="仿宋" w:cs="仿宋"/>
                <w:color w:val="000000"/>
                <w:sz w:val="24"/>
                <w:lang w:val="zh-CN"/>
              </w:rPr>
            </w:pPr>
            <w:r>
              <w:rPr>
                <w:rFonts w:hint="eastAsia" w:ascii="仿宋" w:hAnsi="仿宋" w:eastAsia="仿宋" w:cs="仿宋"/>
                <w:color w:val="000000"/>
                <w:sz w:val="24"/>
                <w:lang w:val="zh-CN"/>
              </w:rPr>
              <w:t>采购预算</w:t>
            </w:r>
          </w:p>
          <w:p w14:paraId="3C640DA2">
            <w:pPr>
              <w:spacing w:line="0" w:lineRule="atLeast"/>
              <w:ind w:right="105" w:rightChars="50"/>
              <w:jc w:val="center"/>
              <w:rPr>
                <w:rFonts w:ascii="仿宋" w:hAnsi="仿宋" w:eastAsia="仿宋" w:cs="仿宋"/>
                <w:color w:val="000000"/>
                <w:sz w:val="24"/>
                <w:lang w:val="zh-CN"/>
              </w:rPr>
            </w:pPr>
            <w:r>
              <w:rPr>
                <w:rFonts w:hint="eastAsia" w:ascii="仿宋" w:hAnsi="仿宋" w:eastAsia="仿宋" w:cs="仿宋"/>
                <w:color w:val="000000"/>
                <w:sz w:val="24"/>
                <w:lang w:val="zh-CN"/>
              </w:rPr>
              <w:t>（</w:t>
            </w:r>
            <w:r>
              <w:rPr>
                <w:rFonts w:hint="eastAsia" w:ascii="仿宋" w:hAnsi="仿宋" w:eastAsia="仿宋" w:cs="仿宋"/>
                <w:b/>
                <w:bCs/>
                <w:color w:val="000000"/>
                <w:sz w:val="24"/>
                <w:lang w:val="zh-CN"/>
              </w:rPr>
              <w:t>实质性要求）</w:t>
            </w:r>
          </w:p>
        </w:tc>
        <w:tc>
          <w:tcPr>
            <w:tcW w:w="6970" w:type="dxa"/>
            <w:vAlign w:val="center"/>
          </w:tcPr>
          <w:p w14:paraId="734345B5">
            <w:pPr>
              <w:spacing w:line="0" w:lineRule="atLeast"/>
              <w:ind w:right="105" w:rightChars="50" w:firstLine="240" w:firstLineChars="100"/>
              <w:rPr>
                <w:rFonts w:ascii="仿宋" w:hAnsi="仿宋" w:eastAsia="仿宋" w:cs="仿宋"/>
                <w:b/>
                <w:bCs/>
                <w:color w:val="000000"/>
                <w:sz w:val="24"/>
                <w:lang w:val="zh-CN"/>
              </w:rPr>
            </w:pPr>
            <w:r>
              <w:rPr>
                <w:rFonts w:hint="eastAsia" w:ascii="仿宋" w:hAnsi="仿宋" w:eastAsia="仿宋" w:cs="仿宋"/>
                <w:color w:val="000000"/>
                <w:sz w:val="24"/>
                <w:lang w:val="zh-CN"/>
              </w:rPr>
              <w:t>采购预算：</w:t>
            </w:r>
            <w:r>
              <w:rPr>
                <w:rFonts w:hint="eastAsia" w:ascii="仿宋" w:hAnsi="仿宋" w:eastAsia="仿宋" w:cs="仿宋"/>
                <w:kern w:val="0"/>
                <w:sz w:val="24"/>
                <w:lang w:bidi="ar"/>
              </w:rPr>
              <w:t>¥46646.5元</w:t>
            </w:r>
            <w:r>
              <w:rPr>
                <w:rFonts w:hint="eastAsia" w:ascii="仿宋" w:hAnsi="仿宋" w:eastAsia="仿宋" w:cs="仿宋"/>
                <w:b/>
                <w:bCs/>
                <w:color w:val="000000"/>
                <w:sz w:val="24"/>
                <w:lang w:val="zh-CN"/>
              </w:rPr>
              <w:t>；</w:t>
            </w:r>
          </w:p>
          <w:p w14:paraId="1DDC00F4">
            <w:pPr>
              <w:spacing w:line="0" w:lineRule="atLeast"/>
              <w:ind w:right="105" w:rightChars="50" w:firstLine="240" w:firstLineChars="100"/>
              <w:rPr>
                <w:rFonts w:ascii="仿宋" w:hAnsi="仿宋" w:eastAsia="仿宋" w:cs="仿宋"/>
                <w:color w:val="000000"/>
                <w:sz w:val="24"/>
                <w:lang w:val="zh-CN"/>
              </w:rPr>
            </w:pPr>
            <w:r>
              <w:rPr>
                <w:rFonts w:hint="eastAsia" w:ascii="仿宋" w:hAnsi="仿宋" w:eastAsia="仿宋" w:cs="仿宋"/>
                <w:color w:val="000000"/>
                <w:sz w:val="24"/>
                <w:lang w:val="zh-CN"/>
              </w:rPr>
              <w:t>超过采购预算的报价无效。</w:t>
            </w:r>
          </w:p>
        </w:tc>
      </w:tr>
      <w:tr w14:paraId="2C7C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20" w:type="dxa"/>
            <w:vAlign w:val="center"/>
          </w:tcPr>
          <w:p w14:paraId="71E11B89">
            <w:pPr>
              <w:spacing w:line="0" w:lineRule="atLeast"/>
              <w:jc w:val="center"/>
              <w:rPr>
                <w:rFonts w:ascii="仿宋" w:hAnsi="仿宋" w:eastAsia="仿宋" w:cs="仿宋"/>
                <w:sz w:val="24"/>
              </w:rPr>
            </w:pPr>
            <w:r>
              <w:rPr>
                <w:rFonts w:hint="eastAsia" w:ascii="仿宋" w:hAnsi="仿宋" w:eastAsia="仿宋" w:cs="仿宋"/>
                <w:sz w:val="24"/>
              </w:rPr>
              <w:t>3</w:t>
            </w:r>
          </w:p>
        </w:tc>
        <w:tc>
          <w:tcPr>
            <w:tcW w:w="2070" w:type="dxa"/>
            <w:vAlign w:val="center"/>
          </w:tcPr>
          <w:p w14:paraId="2C6C922D">
            <w:pPr>
              <w:spacing w:line="0" w:lineRule="atLeast"/>
              <w:ind w:right="105" w:rightChars="50"/>
              <w:jc w:val="center"/>
              <w:rPr>
                <w:rFonts w:ascii="仿宋" w:hAnsi="仿宋" w:eastAsia="仿宋" w:cs="仿宋"/>
                <w:color w:val="000000"/>
                <w:sz w:val="24"/>
                <w:lang w:val="zh-CN"/>
              </w:rPr>
            </w:pPr>
            <w:r>
              <w:rPr>
                <w:rFonts w:hint="eastAsia" w:ascii="仿宋" w:hAnsi="仿宋" w:eastAsia="仿宋" w:cs="仿宋"/>
                <w:color w:val="000000"/>
                <w:sz w:val="24"/>
              </w:rPr>
              <w:t>采购</w:t>
            </w:r>
            <w:r>
              <w:rPr>
                <w:rFonts w:hint="eastAsia" w:ascii="仿宋" w:hAnsi="仿宋" w:eastAsia="仿宋" w:cs="仿宋"/>
                <w:color w:val="000000"/>
                <w:sz w:val="24"/>
                <w:lang w:val="zh-CN"/>
              </w:rPr>
              <w:t>限价</w:t>
            </w:r>
          </w:p>
          <w:p w14:paraId="502C6087">
            <w:pPr>
              <w:spacing w:line="0" w:lineRule="atLeast"/>
              <w:ind w:right="105" w:rightChars="50"/>
              <w:jc w:val="center"/>
              <w:rPr>
                <w:rFonts w:ascii="仿宋" w:hAnsi="仿宋" w:eastAsia="仿宋" w:cs="仿宋"/>
                <w:color w:val="000000"/>
                <w:sz w:val="24"/>
                <w:lang w:val="zh-CN"/>
              </w:rPr>
            </w:pPr>
            <w:r>
              <w:rPr>
                <w:rFonts w:hint="eastAsia" w:ascii="仿宋" w:hAnsi="仿宋" w:eastAsia="仿宋" w:cs="仿宋"/>
                <w:b/>
                <w:bCs/>
                <w:color w:val="000000"/>
                <w:sz w:val="24"/>
                <w:lang w:val="zh-CN"/>
              </w:rPr>
              <w:t>（实质性要求）</w:t>
            </w:r>
          </w:p>
        </w:tc>
        <w:tc>
          <w:tcPr>
            <w:tcW w:w="6970" w:type="dxa"/>
            <w:vAlign w:val="center"/>
          </w:tcPr>
          <w:p w14:paraId="43119B71">
            <w:pPr>
              <w:adjustRightInd w:val="0"/>
              <w:snapToGrid w:val="0"/>
              <w:spacing w:line="400" w:lineRule="atLeast"/>
              <w:ind w:firstLine="240" w:firstLineChars="100"/>
              <w:rPr>
                <w:rFonts w:ascii="仿宋" w:hAnsi="仿宋" w:eastAsia="仿宋" w:cs="仿宋"/>
                <w:b/>
                <w:bCs/>
                <w:sz w:val="24"/>
              </w:rPr>
            </w:pPr>
            <w:r>
              <w:rPr>
                <w:rFonts w:hint="eastAsia" w:ascii="仿宋" w:hAnsi="仿宋" w:eastAsia="仿宋" w:cs="仿宋"/>
                <w:sz w:val="24"/>
              </w:rPr>
              <w:t>采购限价：</w:t>
            </w:r>
            <w:r>
              <w:rPr>
                <w:rFonts w:hint="eastAsia" w:ascii="仿宋" w:hAnsi="仿宋" w:eastAsia="仿宋" w:cs="仿宋"/>
                <w:kern w:val="0"/>
                <w:sz w:val="24"/>
                <w:lang w:bidi="ar"/>
              </w:rPr>
              <w:t>¥46646.5元</w:t>
            </w:r>
            <w:r>
              <w:rPr>
                <w:rFonts w:hint="eastAsia" w:ascii="仿宋" w:hAnsi="仿宋" w:eastAsia="仿宋" w:cs="仿宋"/>
                <w:b/>
                <w:bCs/>
                <w:color w:val="000000"/>
                <w:sz w:val="24"/>
              </w:rPr>
              <w:t>；</w:t>
            </w:r>
          </w:p>
          <w:p w14:paraId="58E43B32">
            <w:pPr>
              <w:adjustRightInd w:val="0"/>
              <w:snapToGrid w:val="0"/>
              <w:spacing w:line="400" w:lineRule="atLeast"/>
              <w:ind w:firstLine="240" w:firstLineChars="100"/>
              <w:rPr>
                <w:rFonts w:ascii="仿宋" w:hAnsi="仿宋" w:eastAsia="仿宋" w:cs="仿宋"/>
                <w:color w:val="000000"/>
                <w:sz w:val="24"/>
              </w:rPr>
            </w:pPr>
            <w:r>
              <w:rPr>
                <w:rFonts w:hint="eastAsia" w:ascii="仿宋" w:hAnsi="仿宋" w:eastAsia="仿宋" w:cs="仿宋"/>
                <w:color w:val="000000"/>
                <w:sz w:val="24"/>
                <w:lang w:val="zh-CN"/>
              </w:rPr>
              <w:t>超过</w:t>
            </w:r>
            <w:r>
              <w:rPr>
                <w:rFonts w:hint="eastAsia" w:ascii="仿宋" w:hAnsi="仿宋" w:eastAsia="仿宋" w:cs="仿宋"/>
                <w:color w:val="000000"/>
                <w:sz w:val="24"/>
              </w:rPr>
              <w:t>最高限价</w:t>
            </w:r>
            <w:r>
              <w:rPr>
                <w:rFonts w:hint="eastAsia" w:ascii="仿宋" w:hAnsi="仿宋" w:eastAsia="仿宋" w:cs="仿宋"/>
                <w:color w:val="000000"/>
                <w:sz w:val="24"/>
                <w:lang w:val="zh-CN"/>
              </w:rPr>
              <w:t>的报价无效</w:t>
            </w:r>
            <w:r>
              <w:rPr>
                <w:rFonts w:hint="eastAsia" w:ascii="仿宋" w:hAnsi="仿宋" w:eastAsia="仿宋" w:cs="仿宋"/>
                <w:b/>
                <w:bCs/>
                <w:sz w:val="24"/>
              </w:rPr>
              <w:t>。</w:t>
            </w:r>
          </w:p>
        </w:tc>
      </w:tr>
      <w:tr w14:paraId="3D1F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30258467">
            <w:pPr>
              <w:spacing w:line="0" w:lineRule="atLeast"/>
              <w:jc w:val="center"/>
              <w:rPr>
                <w:rFonts w:ascii="仿宋" w:hAnsi="仿宋" w:eastAsia="仿宋" w:cs="仿宋"/>
                <w:sz w:val="24"/>
              </w:rPr>
            </w:pPr>
            <w:r>
              <w:rPr>
                <w:rFonts w:hint="eastAsia" w:ascii="仿宋" w:hAnsi="仿宋" w:eastAsia="仿宋" w:cs="仿宋"/>
                <w:sz w:val="24"/>
              </w:rPr>
              <w:t>4</w:t>
            </w:r>
          </w:p>
        </w:tc>
        <w:tc>
          <w:tcPr>
            <w:tcW w:w="2070" w:type="dxa"/>
            <w:vAlign w:val="center"/>
          </w:tcPr>
          <w:p w14:paraId="4218582D">
            <w:pPr>
              <w:spacing w:line="0" w:lineRule="atLeast"/>
              <w:ind w:right="105" w:rightChars="50"/>
              <w:jc w:val="center"/>
              <w:rPr>
                <w:rFonts w:ascii="仿宋" w:hAnsi="仿宋" w:eastAsia="仿宋" w:cs="仿宋"/>
                <w:b/>
                <w:sz w:val="24"/>
              </w:rPr>
            </w:pPr>
            <w:r>
              <w:rPr>
                <w:rFonts w:hint="eastAsia" w:ascii="仿宋" w:hAnsi="仿宋" w:eastAsia="仿宋" w:cs="仿宋"/>
                <w:sz w:val="24"/>
              </w:rPr>
              <w:t>联合体</w:t>
            </w:r>
          </w:p>
        </w:tc>
        <w:tc>
          <w:tcPr>
            <w:tcW w:w="6970" w:type="dxa"/>
            <w:vAlign w:val="center"/>
          </w:tcPr>
          <w:p w14:paraId="0F9EC2BA">
            <w:pPr>
              <w:pStyle w:val="50"/>
              <w:spacing w:line="440" w:lineRule="exact"/>
              <w:ind w:firstLine="241" w:firstLineChars="100"/>
              <w:jc w:val="left"/>
              <w:rPr>
                <w:rFonts w:ascii="仿宋" w:hAnsi="仿宋" w:eastAsia="仿宋" w:cs="仿宋"/>
                <w:bCs/>
                <w:sz w:val="24"/>
              </w:rPr>
            </w:pPr>
            <w:r>
              <w:rPr>
                <w:rFonts w:hint="eastAsia" w:ascii="仿宋" w:hAnsi="仿宋" w:eastAsia="仿宋" w:cs="仿宋"/>
                <w:b/>
                <w:sz w:val="24"/>
              </w:rPr>
              <w:t>不允许</w:t>
            </w:r>
            <w:r>
              <w:rPr>
                <w:rFonts w:hint="eastAsia" w:ascii="仿宋" w:hAnsi="仿宋" w:eastAsia="仿宋" w:cs="仿宋"/>
                <w:bCs/>
                <w:sz w:val="24"/>
              </w:rPr>
              <w:t>联合体参加谈判。</w:t>
            </w:r>
          </w:p>
        </w:tc>
      </w:tr>
      <w:tr w14:paraId="5224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021B61F8">
            <w:pPr>
              <w:spacing w:line="0" w:lineRule="atLeast"/>
              <w:jc w:val="center"/>
              <w:rPr>
                <w:rFonts w:ascii="仿宋" w:hAnsi="仿宋" w:eastAsia="仿宋" w:cs="仿宋"/>
                <w:sz w:val="24"/>
              </w:rPr>
            </w:pPr>
            <w:r>
              <w:rPr>
                <w:rFonts w:hint="eastAsia" w:ascii="仿宋" w:hAnsi="仿宋" w:eastAsia="仿宋" w:cs="仿宋"/>
                <w:sz w:val="24"/>
              </w:rPr>
              <w:t>5</w:t>
            </w:r>
          </w:p>
        </w:tc>
        <w:tc>
          <w:tcPr>
            <w:tcW w:w="2070" w:type="dxa"/>
            <w:vAlign w:val="center"/>
          </w:tcPr>
          <w:p w14:paraId="506BF15A">
            <w:pPr>
              <w:autoSpaceDE w:val="0"/>
              <w:autoSpaceDN w:val="0"/>
              <w:spacing w:line="360" w:lineRule="auto"/>
              <w:jc w:val="center"/>
              <w:rPr>
                <w:rFonts w:ascii="仿宋" w:hAnsi="仿宋" w:eastAsia="仿宋" w:cs="仿宋"/>
                <w:sz w:val="24"/>
              </w:rPr>
            </w:pPr>
            <w:r>
              <w:rPr>
                <w:rFonts w:hint="eastAsia" w:ascii="仿宋" w:hAnsi="仿宋" w:eastAsia="仿宋" w:cs="仿宋"/>
                <w:sz w:val="24"/>
              </w:rPr>
              <w:t>是否专门面向中小企业</w:t>
            </w:r>
          </w:p>
        </w:tc>
        <w:tc>
          <w:tcPr>
            <w:tcW w:w="6970" w:type="dxa"/>
            <w:vAlign w:val="center"/>
          </w:tcPr>
          <w:p w14:paraId="451C8C4A">
            <w:pPr>
              <w:spacing w:line="360" w:lineRule="auto"/>
              <w:ind w:firstLine="241" w:firstLineChars="100"/>
              <w:jc w:val="left"/>
              <w:rPr>
                <w:rFonts w:ascii="仿宋" w:hAnsi="仿宋" w:eastAsia="仿宋" w:cs="仿宋"/>
                <w:sz w:val="24"/>
              </w:rPr>
            </w:pPr>
            <w:r>
              <w:rPr>
                <w:rFonts w:hint="eastAsia" w:ascii="仿宋" w:hAnsi="仿宋" w:eastAsia="仿宋" w:cs="仿宋"/>
                <w:b/>
                <w:bCs/>
                <w:sz w:val="24"/>
              </w:rPr>
              <w:t>是。</w:t>
            </w:r>
            <w:r>
              <w:rPr>
                <w:rFonts w:hint="eastAsia" w:ascii="仿宋" w:hAnsi="仿宋" w:eastAsia="仿宋" w:cs="仿宋"/>
                <w:bCs/>
                <w:sz w:val="24"/>
              </w:rPr>
              <w:t>（监狱企业、残疾人福利性单位均视同小微企业，符合中小企业划分标准的个体工商户视同中小企业。)</w:t>
            </w:r>
          </w:p>
        </w:tc>
      </w:tr>
      <w:tr w14:paraId="6E98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0CFC979C">
            <w:pPr>
              <w:spacing w:line="0" w:lineRule="atLeast"/>
              <w:jc w:val="center"/>
              <w:rPr>
                <w:rFonts w:ascii="仿宋" w:hAnsi="仿宋" w:eastAsia="仿宋" w:cs="仿宋"/>
                <w:sz w:val="24"/>
              </w:rPr>
            </w:pPr>
            <w:r>
              <w:rPr>
                <w:rFonts w:hint="eastAsia" w:ascii="仿宋" w:hAnsi="仿宋" w:eastAsia="仿宋" w:cs="仿宋"/>
                <w:sz w:val="24"/>
              </w:rPr>
              <w:t>6</w:t>
            </w:r>
          </w:p>
        </w:tc>
        <w:tc>
          <w:tcPr>
            <w:tcW w:w="2070" w:type="dxa"/>
            <w:vAlign w:val="center"/>
          </w:tcPr>
          <w:p w14:paraId="1770ABB5">
            <w:pPr>
              <w:spacing w:line="360" w:lineRule="auto"/>
              <w:jc w:val="center"/>
              <w:rPr>
                <w:rFonts w:ascii="仿宋" w:hAnsi="仿宋" w:eastAsia="仿宋" w:cs="仿宋"/>
                <w:sz w:val="24"/>
              </w:rPr>
            </w:pPr>
            <w:r>
              <w:rPr>
                <w:rFonts w:hint="eastAsia" w:ascii="仿宋" w:hAnsi="仿宋" w:eastAsia="仿宋" w:cs="仿宋"/>
                <w:sz w:val="24"/>
              </w:rPr>
              <w:t>低于成本价不正当竞争预防措施</w:t>
            </w:r>
          </w:p>
          <w:p w14:paraId="1CECC2CE">
            <w:pPr>
              <w:spacing w:line="360" w:lineRule="auto"/>
              <w:jc w:val="center"/>
              <w:rPr>
                <w:rFonts w:ascii="仿宋" w:hAnsi="仿宋" w:eastAsia="仿宋" w:cs="仿宋"/>
                <w:sz w:val="24"/>
              </w:rPr>
            </w:pPr>
            <w:r>
              <w:rPr>
                <w:rFonts w:hint="eastAsia" w:ascii="仿宋" w:hAnsi="仿宋" w:eastAsia="仿宋" w:cs="仿宋"/>
                <w:b/>
                <w:bCs/>
                <w:sz w:val="24"/>
              </w:rPr>
              <w:t>（实质性要求）</w:t>
            </w:r>
          </w:p>
        </w:tc>
        <w:tc>
          <w:tcPr>
            <w:tcW w:w="6970" w:type="dxa"/>
          </w:tcPr>
          <w:p w14:paraId="43DA03B6">
            <w:pPr>
              <w:spacing w:line="360" w:lineRule="auto"/>
              <w:ind w:firstLine="240" w:firstLineChars="100"/>
              <w:jc w:val="left"/>
              <w:rPr>
                <w:rFonts w:eastAsia="仿宋"/>
                <w:sz w:val="24"/>
                <w:szCs w:val="22"/>
              </w:rPr>
            </w:pPr>
            <w:r>
              <w:rPr>
                <w:rFonts w:hint="eastAsia" w:eastAsia="仿宋"/>
                <w:sz w:val="24"/>
                <w:szCs w:val="22"/>
              </w:rPr>
              <w:t>1.投标（响应）报价低于全部通过符合性审查供应商投标（响应）报价平均值65%的，即投标（响应）报价&lt;全部通过符合性审查供应商投标（响应）报价平均值×65%；</w:t>
            </w:r>
          </w:p>
          <w:p w14:paraId="62288B81">
            <w:pPr>
              <w:spacing w:line="360" w:lineRule="auto"/>
              <w:ind w:firstLine="240" w:firstLineChars="100"/>
              <w:jc w:val="left"/>
              <w:rPr>
                <w:rFonts w:eastAsia="仿宋"/>
                <w:sz w:val="24"/>
                <w:szCs w:val="22"/>
              </w:rPr>
            </w:pPr>
            <w:r>
              <w:rPr>
                <w:rFonts w:hint="eastAsia" w:eastAsia="仿宋"/>
                <w:sz w:val="24"/>
                <w:szCs w:val="22"/>
              </w:rPr>
              <w:t>2.投标（响应）报价低于通过符合性审查的次低报价供应商投标（响应）报价65%的，即投 标（响应）报价&lt;通过符合性审查的次低报价供应商投标（响应）报价×65%；</w:t>
            </w:r>
          </w:p>
          <w:p w14:paraId="1AB11881">
            <w:pPr>
              <w:spacing w:line="360" w:lineRule="auto"/>
              <w:ind w:firstLine="240" w:firstLineChars="100"/>
              <w:jc w:val="left"/>
              <w:rPr>
                <w:rFonts w:eastAsia="仿宋"/>
                <w:sz w:val="24"/>
                <w:szCs w:val="22"/>
              </w:rPr>
            </w:pPr>
            <w:r>
              <w:rPr>
                <w:rFonts w:hint="eastAsia" w:eastAsia="仿宋"/>
                <w:sz w:val="24"/>
                <w:szCs w:val="22"/>
              </w:rPr>
              <w:t>3.投标（响应）报价低于采购项目最高限价65%的，即投标（响应）报价&lt;采购项目最高限价 ×65%；</w:t>
            </w:r>
          </w:p>
          <w:p w14:paraId="5094A18C">
            <w:pPr>
              <w:spacing w:line="360" w:lineRule="auto"/>
              <w:ind w:firstLine="240" w:firstLineChars="100"/>
              <w:jc w:val="left"/>
              <w:rPr>
                <w:rFonts w:eastAsia="仿宋"/>
                <w:sz w:val="24"/>
                <w:szCs w:val="22"/>
              </w:rPr>
            </w:pPr>
            <w:r>
              <w:rPr>
                <w:rFonts w:hint="eastAsia" w:eastAsia="仿宋"/>
                <w:sz w:val="24"/>
                <w:szCs w:val="22"/>
              </w:rPr>
              <w:t>4.评审委员会基于专业判断，认为供应商报价过低，有可能影响产品质量或者不能诚信履约的其他情形。</w:t>
            </w:r>
          </w:p>
          <w:p w14:paraId="24C1DE32">
            <w:pPr>
              <w:spacing w:line="360" w:lineRule="auto"/>
              <w:ind w:firstLine="240" w:firstLineChars="100"/>
              <w:jc w:val="left"/>
              <w:rPr>
                <w:rFonts w:eastAsia="仿宋"/>
                <w:sz w:val="24"/>
                <w:szCs w:val="22"/>
              </w:rPr>
            </w:pPr>
            <w:r>
              <w:rPr>
                <w:rFonts w:hint="eastAsia" w:eastAsia="仿宋"/>
                <w:sz w:val="24"/>
                <w:szCs w:val="22"/>
              </w:rPr>
              <w:t>5.在评审过程中，如符合以上4类情形之一的</w:t>
            </w:r>
            <w:r>
              <w:rPr>
                <w:rFonts w:eastAsia="仿宋"/>
                <w:sz w:val="24"/>
                <w:szCs w:val="22"/>
              </w:rPr>
              <w:t>，</w:t>
            </w:r>
            <w:r>
              <w:rPr>
                <w:rFonts w:hint="eastAsia" w:eastAsia="仿宋"/>
                <w:sz w:val="24"/>
                <w:szCs w:val="22"/>
              </w:rPr>
              <w:t>评审委员会</w:t>
            </w:r>
            <w:r>
              <w:rPr>
                <w:rFonts w:eastAsia="仿宋"/>
                <w:sz w:val="24"/>
                <w:szCs w:val="22"/>
              </w:rPr>
              <w:t>应当要求其在评审现场合理的时间内提供成本构成书面说明，并提交相关证明材料，证明其报价的合理性，无法证明其报价合理性的，其响应文件按照无效</w:t>
            </w:r>
            <w:r>
              <w:rPr>
                <w:rFonts w:hint="eastAsia" w:eastAsia="仿宋"/>
                <w:sz w:val="24"/>
                <w:szCs w:val="22"/>
              </w:rPr>
              <w:t>谈判</w:t>
            </w:r>
            <w:r>
              <w:rPr>
                <w:rFonts w:eastAsia="仿宋"/>
                <w:sz w:val="24"/>
                <w:szCs w:val="22"/>
              </w:rPr>
              <w:t>处理。</w:t>
            </w:r>
          </w:p>
          <w:p w14:paraId="2C114FA9">
            <w:pPr>
              <w:spacing w:line="360" w:lineRule="auto"/>
              <w:ind w:firstLine="240" w:firstLineChars="100"/>
              <w:jc w:val="left"/>
              <w:rPr>
                <w:rFonts w:eastAsia="仿宋"/>
                <w:sz w:val="24"/>
              </w:rPr>
            </w:pPr>
            <w:r>
              <w:rPr>
                <w:rFonts w:hint="eastAsia" w:eastAsia="仿宋"/>
                <w:sz w:val="24"/>
              </w:rPr>
              <w:t>6</w:t>
            </w:r>
            <w:r>
              <w:rPr>
                <w:rFonts w:eastAsia="仿宋"/>
                <w:sz w:val="24"/>
              </w:rPr>
              <w:t>.供应商书面说明应当按照国家财务会计制度的规定要求，逐项就供应商提供的服务主营业务成本（应根据供应商企业类型予以区别）、税金及附加、销售费用、管理费用、财务费用等成本构成事项详细陈述。</w:t>
            </w:r>
          </w:p>
          <w:p w14:paraId="5BE5DA17">
            <w:pPr>
              <w:spacing w:line="360" w:lineRule="auto"/>
              <w:ind w:firstLine="240" w:firstLineChars="100"/>
              <w:jc w:val="left"/>
              <w:rPr>
                <w:rFonts w:eastAsia="仿宋"/>
                <w:sz w:val="24"/>
              </w:rPr>
            </w:pPr>
            <w:r>
              <w:rPr>
                <w:rFonts w:hint="eastAsia" w:eastAsia="仿宋"/>
                <w:sz w:val="24"/>
              </w:rPr>
              <w:t>7.</w:t>
            </w:r>
            <w:r>
              <w:rPr>
                <w:rFonts w:eastAsia="仿宋"/>
                <w:sz w:val="24"/>
              </w:rPr>
              <w:t>供应商书面说明应当签字确认或者加盖公章，否则按无效</w:t>
            </w:r>
            <w:r>
              <w:rPr>
                <w:rFonts w:hint="eastAsia" w:eastAsia="仿宋"/>
                <w:sz w:val="24"/>
              </w:rPr>
              <w:t>谈判</w:t>
            </w:r>
            <w:r>
              <w:rPr>
                <w:rFonts w:eastAsia="仿宋"/>
                <w:sz w:val="24"/>
              </w:rPr>
              <w:t>处理。书面说明的签字确认，供应商为法人的，由其法定代表人或者授权代表签字确认；供应商为其他组织的，由其主要负责人或者授权代表签字确认；供应商为自然人的，由其本人或者授权代表签字确认。</w:t>
            </w:r>
          </w:p>
          <w:p w14:paraId="081FE657">
            <w:pPr>
              <w:spacing w:line="360" w:lineRule="auto"/>
              <w:jc w:val="left"/>
              <w:rPr>
                <w:rFonts w:ascii="仿宋" w:hAnsi="仿宋" w:eastAsia="仿宋" w:cs="仿宋"/>
                <w:sz w:val="24"/>
              </w:rPr>
            </w:pPr>
            <w:r>
              <w:rPr>
                <w:rFonts w:hint="eastAsia" w:eastAsia="仿宋"/>
                <w:sz w:val="24"/>
              </w:rPr>
              <w:t>8</w:t>
            </w:r>
            <w:r>
              <w:rPr>
                <w:rFonts w:eastAsia="仿宋"/>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14:paraId="1A29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12A79073">
            <w:pPr>
              <w:spacing w:line="0" w:lineRule="atLeast"/>
              <w:jc w:val="center"/>
              <w:rPr>
                <w:rFonts w:ascii="仿宋" w:hAnsi="仿宋" w:eastAsia="仿宋" w:cs="仿宋"/>
                <w:sz w:val="24"/>
              </w:rPr>
            </w:pPr>
            <w:r>
              <w:rPr>
                <w:rFonts w:hint="eastAsia" w:ascii="仿宋" w:hAnsi="仿宋" w:eastAsia="仿宋" w:cs="仿宋"/>
                <w:sz w:val="24"/>
              </w:rPr>
              <w:t>7</w:t>
            </w:r>
          </w:p>
        </w:tc>
        <w:tc>
          <w:tcPr>
            <w:tcW w:w="2070" w:type="dxa"/>
            <w:vAlign w:val="center"/>
          </w:tcPr>
          <w:p w14:paraId="0A815507">
            <w:pPr>
              <w:spacing w:line="360" w:lineRule="auto"/>
              <w:jc w:val="center"/>
              <w:rPr>
                <w:rFonts w:ascii="仿宋" w:hAnsi="仿宋" w:eastAsia="仿宋" w:cs="仿宋"/>
                <w:sz w:val="24"/>
              </w:rPr>
            </w:pPr>
            <w:r>
              <w:rPr>
                <w:rFonts w:hint="eastAsia" w:ascii="仿宋" w:hAnsi="仿宋" w:eastAsia="仿宋" w:cs="仿宋"/>
                <w:sz w:val="24"/>
              </w:rPr>
              <w:t>小型、微型企业（监狱企业、残疾人福利单位视同小型、微型企业）价格扣除</w:t>
            </w:r>
          </w:p>
          <w:p w14:paraId="5770495A">
            <w:pPr>
              <w:spacing w:line="360" w:lineRule="auto"/>
              <w:jc w:val="center"/>
              <w:rPr>
                <w:rFonts w:ascii="仿宋" w:hAnsi="仿宋" w:eastAsia="仿宋" w:cs="仿宋"/>
                <w:sz w:val="24"/>
              </w:rPr>
            </w:pPr>
            <w:r>
              <w:rPr>
                <w:rFonts w:hint="eastAsia" w:ascii="仿宋" w:hAnsi="仿宋" w:eastAsia="仿宋" w:cs="仿宋"/>
                <w:b/>
                <w:sz w:val="24"/>
              </w:rPr>
              <w:t>（实质性要求）</w:t>
            </w:r>
          </w:p>
        </w:tc>
        <w:tc>
          <w:tcPr>
            <w:tcW w:w="6970" w:type="dxa"/>
            <w:vAlign w:val="center"/>
          </w:tcPr>
          <w:p w14:paraId="680F12B5">
            <w:pPr>
              <w:spacing w:line="360" w:lineRule="auto"/>
              <w:jc w:val="left"/>
              <w:rPr>
                <w:rFonts w:ascii="仿宋" w:hAnsi="仿宋" w:eastAsia="仿宋" w:cs="仿宋"/>
                <w:color w:val="000000"/>
                <w:sz w:val="24"/>
                <w:szCs w:val="22"/>
              </w:rPr>
            </w:pPr>
            <w:r>
              <w:rPr>
                <w:rFonts w:hint="eastAsia" w:ascii="仿宋" w:hAnsi="仿宋" w:eastAsia="仿宋" w:cs="仿宋"/>
                <w:b/>
                <w:bCs/>
                <w:color w:val="000000"/>
                <w:sz w:val="24"/>
                <w:szCs w:val="22"/>
              </w:rPr>
              <w:t>1.定义：</w:t>
            </w:r>
            <w:r>
              <w:rPr>
                <w:rFonts w:hint="eastAsia" w:ascii="仿宋" w:hAnsi="仿宋" w:eastAsia="仿宋" w:cs="仿宋"/>
                <w:color w:val="000000"/>
                <w:sz w:val="24"/>
                <w:szCs w:val="22"/>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w:t>
            </w:r>
          </w:p>
          <w:p w14:paraId="151DCBD6">
            <w:pPr>
              <w:spacing w:line="360" w:lineRule="auto"/>
              <w:jc w:val="left"/>
              <w:rPr>
                <w:rFonts w:ascii="仿宋" w:hAnsi="仿宋" w:eastAsia="仿宋" w:cs="仿宋"/>
                <w:color w:val="000000"/>
                <w:sz w:val="24"/>
                <w:szCs w:val="22"/>
              </w:rPr>
            </w:pPr>
            <w:r>
              <w:rPr>
                <w:rFonts w:hint="eastAsia" w:ascii="仿宋" w:hAnsi="仿宋" w:eastAsia="仿宋" w:cs="仿宋"/>
                <w:b/>
                <w:bCs/>
                <w:color w:val="000000"/>
                <w:sz w:val="24"/>
                <w:szCs w:val="22"/>
              </w:rPr>
              <w:t>2.适用情形：</w:t>
            </w:r>
            <w:r>
              <w:rPr>
                <w:rFonts w:hint="eastAsia" w:ascii="仿宋" w:hAnsi="仿宋" w:eastAsia="仿宋" w:cs="仿宋"/>
                <w:color w:val="000000"/>
                <w:sz w:val="24"/>
                <w:szCs w:val="22"/>
              </w:rPr>
              <w:t>在货物采购项目中，货物由中小企业制造，即货物由中小企业生产且使用该中小企业商号或者注册商标；在货物采购项目中，供应商提供的货物既有中小企业制造货物，也有大型企业制造货物的，不享受本办法规定的中小企业扶持政策。在服务采购项目中，服务由中小企业承接，即提供服务的人员为中小企业依照《中华人民共和国劳动合同法》订立劳动合同的从业人员。</w:t>
            </w:r>
          </w:p>
          <w:p w14:paraId="3D1682D7">
            <w:pPr>
              <w:spacing w:line="360" w:lineRule="auto"/>
              <w:jc w:val="left"/>
              <w:rPr>
                <w:rFonts w:ascii="仿宋" w:hAnsi="仿宋" w:eastAsia="仿宋" w:cs="仿宋"/>
                <w:b/>
                <w:bCs/>
                <w:sz w:val="24"/>
                <w:szCs w:val="22"/>
              </w:rPr>
            </w:pPr>
            <w:r>
              <w:rPr>
                <w:rFonts w:hint="eastAsia" w:ascii="仿宋" w:hAnsi="仿宋" w:eastAsia="仿宋" w:cs="仿宋"/>
                <w:b/>
                <w:bCs/>
                <w:color w:val="000000"/>
                <w:sz w:val="24"/>
                <w:szCs w:val="22"/>
              </w:rPr>
              <w:t>3.执行方式：</w:t>
            </w:r>
            <w:r>
              <w:rPr>
                <w:rFonts w:hint="eastAsia" w:ascii="仿宋" w:hAnsi="仿宋" w:eastAsia="仿宋" w:cs="仿宋"/>
                <w:color w:val="000000"/>
                <w:sz w:val="24"/>
                <w:szCs w:val="22"/>
              </w:rPr>
              <w:t>根据《政府采购促进中小企业发展管理办法》（财库[2020]46号）、《国务院关于印发扎实稳住经济一揽子政策措施的通知》（国发〔2022〕12号）、《关于进一步加大政府采购支持中小企业力度的通知》（财库〔2022）]19号）、《财政部 司法部关于政府采购支持监狱企业发展有关问题的通知》（财库[2014]68号）、三部门联合发布《关于促进残疾人就业政府采购政策的通知》（财库[2017]141号）等文件的规定，监狱企业与残疾人福利性单位视同小型、微型企业，享受预留份额、评审中价格扣除等政府采购促进中小企业发展的采购政策。本项目对小型、微型企业产品的价格给予20%的价格扣除，用扣除后的价格参与评审。大中型企业与小微企业组成联合体或者允许大中企业向一家或者多家小微企业分包的采购项目，对于联合协议或者分包意向协议约定小微企业的合同份额占到合同总金额30%以上的，对联合体或者大中型企业的报价给予6%的扣除，用扣除后的价格参加评审。适用于经主管预算单位统筹后未预留份额专门面向中小企业采购的采购项目，以及预留份额项目中的非预留部分采购包。</w:t>
            </w:r>
            <w:r>
              <w:rPr>
                <w:rFonts w:hint="eastAsia" w:ascii="仿宋" w:hAnsi="仿宋" w:eastAsia="仿宋" w:cs="仿宋"/>
                <w:b/>
                <w:bCs/>
                <w:color w:val="000000"/>
                <w:sz w:val="24"/>
                <w:szCs w:val="22"/>
              </w:rPr>
              <w:t>（本项目已专门面向中小企业采购，不再执行价格扣除。）</w:t>
            </w:r>
          </w:p>
          <w:p w14:paraId="31B4F1A8">
            <w:pPr>
              <w:spacing w:line="360" w:lineRule="auto"/>
              <w:jc w:val="left"/>
              <w:rPr>
                <w:rFonts w:ascii="仿宋" w:hAnsi="仿宋" w:eastAsia="仿宋" w:cs="仿宋"/>
                <w:color w:val="000000"/>
                <w:sz w:val="24"/>
                <w:szCs w:val="22"/>
              </w:rPr>
            </w:pPr>
            <w:r>
              <w:rPr>
                <w:rFonts w:hint="eastAsia" w:ascii="仿宋" w:hAnsi="仿宋" w:eastAsia="仿宋" w:cs="仿宋"/>
                <w:color w:val="000000"/>
                <w:sz w:val="24"/>
                <w:szCs w:val="22"/>
              </w:rPr>
              <w:t>4.参加采购活动的中小企业应当提供《中小企业声明函》原件；监狱企业应当提供省级以上监狱管理局、戒毒管理局（含新疆生产建设兵团）出具的属于监狱企业的证明文件；残疾人福利性单位应当提供《残疾人福利性单位声明函》原件。</w:t>
            </w:r>
          </w:p>
          <w:p w14:paraId="28D76DC5">
            <w:pPr>
              <w:spacing w:line="360" w:lineRule="auto"/>
              <w:jc w:val="left"/>
              <w:rPr>
                <w:rFonts w:ascii="仿宋" w:hAnsi="仿宋" w:eastAsia="仿宋" w:cs="仿宋"/>
                <w:color w:val="000000"/>
                <w:sz w:val="24"/>
                <w:szCs w:val="22"/>
              </w:rPr>
            </w:pPr>
            <w:r>
              <w:rPr>
                <w:rFonts w:hint="eastAsia" w:ascii="仿宋" w:hAnsi="仿宋" w:eastAsia="仿宋" w:cs="仿宋"/>
                <w:color w:val="000000"/>
                <w:sz w:val="24"/>
                <w:szCs w:val="22"/>
              </w:rPr>
              <w:t>5.监狱企业、残疾人福利性单位属于小型、微型企业的，不重复享受政策。</w:t>
            </w:r>
          </w:p>
          <w:p w14:paraId="201A6E0A">
            <w:pPr>
              <w:spacing w:line="360" w:lineRule="auto"/>
              <w:jc w:val="left"/>
              <w:rPr>
                <w:rFonts w:ascii="仿宋" w:hAnsi="仿宋" w:eastAsia="仿宋" w:cs="仿宋"/>
                <w:color w:val="000000"/>
                <w:sz w:val="24"/>
                <w:szCs w:val="22"/>
              </w:rPr>
            </w:pPr>
            <w:r>
              <w:rPr>
                <w:rFonts w:hint="eastAsia" w:ascii="仿宋" w:hAnsi="仿宋" w:eastAsia="仿宋" w:cs="仿宋"/>
                <w:color w:val="000000"/>
                <w:sz w:val="24"/>
                <w:szCs w:val="22"/>
              </w:rPr>
              <w:t>6.供应商应当对其出具的《中小企业声明函》真实性负责，供应商出具的《中小企业声明函》内容不实的，属于提供虚假材料谋取中标，依照《中华人民共和国政府采购法》第七十七条第一款的规定追究法律责任。在实际操作中，供应商希望获得《办法》规定政策支持的，应从制造商处获得充分、准确的信息。对相关制造商信息了解不充分，或者不能确定相关信息真实、准确的，不建议出具《中小企业声明函》。</w:t>
            </w:r>
          </w:p>
          <w:p w14:paraId="378E0751">
            <w:pPr>
              <w:spacing w:line="360" w:lineRule="auto"/>
              <w:jc w:val="left"/>
              <w:rPr>
                <w:rFonts w:ascii="仿宋" w:hAnsi="仿宋" w:eastAsia="仿宋" w:cs="仿宋"/>
                <w:b/>
                <w:bCs/>
                <w:sz w:val="24"/>
                <w:szCs w:val="22"/>
              </w:rPr>
            </w:pPr>
            <w:r>
              <w:rPr>
                <w:rFonts w:hint="eastAsia" w:ascii="仿宋" w:hAnsi="仿宋" w:eastAsia="仿宋" w:cs="仿宋"/>
                <w:b/>
                <w:bCs/>
                <w:sz w:val="24"/>
                <w:szCs w:val="22"/>
              </w:rPr>
              <w:t>注：①团体组织、事业单位不属于中小企业划分范畴。</w:t>
            </w:r>
          </w:p>
          <w:p w14:paraId="62E72ADB">
            <w:pPr>
              <w:spacing w:line="360" w:lineRule="auto"/>
              <w:ind w:firstLine="240"/>
              <w:jc w:val="left"/>
              <w:rPr>
                <w:rFonts w:ascii="仿宋" w:hAnsi="仿宋" w:eastAsia="仿宋" w:cs="仿宋"/>
                <w:sz w:val="24"/>
              </w:rPr>
            </w:pPr>
            <w:r>
              <w:rPr>
                <w:rFonts w:hint="eastAsia" w:ascii="仿宋" w:hAnsi="仿宋" w:eastAsia="仿宋" w:cs="仿宋"/>
                <w:b/>
                <w:bCs/>
                <w:sz w:val="24"/>
                <w:szCs w:val="22"/>
              </w:rPr>
              <w:t>②关于中小微型企业划分标准详见《工业和信息化部、国家统计局、国家发展和改革委员会、财政部关于印发中小企业划型标准规定的通知》（工信部联企业〔2011〕300号）。</w:t>
            </w:r>
          </w:p>
        </w:tc>
      </w:tr>
      <w:tr w14:paraId="71CC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20" w:type="dxa"/>
            <w:vAlign w:val="center"/>
          </w:tcPr>
          <w:p w14:paraId="420FC9F7">
            <w:pPr>
              <w:spacing w:line="0" w:lineRule="atLeast"/>
              <w:jc w:val="center"/>
              <w:rPr>
                <w:rFonts w:ascii="仿宋" w:hAnsi="仿宋" w:eastAsia="仿宋" w:cs="仿宋"/>
                <w:sz w:val="24"/>
              </w:rPr>
            </w:pPr>
            <w:r>
              <w:rPr>
                <w:rFonts w:hint="eastAsia" w:ascii="仿宋" w:hAnsi="仿宋" w:eastAsia="仿宋" w:cs="仿宋"/>
                <w:sz w:val="24"/>
              </w:rPr>
              <w:t>8</w:t>
            </w:r>
          </w:p>
        </w:tc>
        <w:tc>
          <w:tcPr>
            <w:tcW w:w="2070" w:type="dxa"/>
            <w:vAlign w:val="center"/>
          </w:tcPr>
          <w:p w14:paraId="157649DC">
            <w:pPr>
              <w:spacing w:line="360" w:lineRule="auto"/>
              <w:jc w:val="center"/>
              <w:rPr>
                <w:rFonts w:ascii="仿宋" w:hAnsi="仿宋" w:eastAsia="仿宋" w:cs="仿宋"/>
                <w:sz w:val="24"/>
              </w:rPr>
            </w:pPr>
            <w:r>
              <w:rPr>
                <w:rFonts w:hint="eastAsia" w:ascii="仿宋" w:hAnsi="仿宋" w:eastAsia="仿宋" w:cs="仿宋"/>
                <w:sz w:val="24"/>
              </w:rPr>
              <w:t>优先、强制采购节能、环境标志产品</w:t>
            </w:r>
          </w:p>
          <w:p w14:paraId="663CA39B">
            <w:pPr>
              <w:spacing w:line="360" w:lineRule="auto"/>
              <w:jc w:val="center"/>
              <w:rPr>
                <w:rFonts w:ascii="仿宋" w:hAnsi="仿宋" w:eastAsia="仿宋" w:cs="仿宋"/>
                <w:sz w:val="20"/>
              </w:rPr>
            </w:pPr>
            <w:r>
              <w:rPr>
                <w:rFonts w:hint="eastAsia" w:ascii="仿宋" w:hAnsi="仿宋" w:eastAsia="仿宋" w:cs="仿宋"/>
                <w:b/>
                <w:bCs/>
                <w:sz w:val="24"/>
              </w:rPr>
              <w:t>（服务项目、不涉及）</w:t>
            </w:r>
          </w:p>
        </w:tc>
        <w:tc>
          <w:tcPr>
            <w:tcW w:w="6970" w:type="dxa"/>
          </w:tcPr>
          <w:p w14:paraId="4E5DACA8">
            <w:pPr>
              <w:spacing w:line="360" w:lineRule="auto"/>
              <w:ind w:firstLine="241"/>
              <w:jc w:val="left"/>
              <w:rPr>
                <w:rFonts w:ascii="仿宋" w:hAnsi="仿宋" w:eastAsia="仿宋" w:cs="仿宋"/>
                <w:b/>
                <w:sz w:val="24"/>
              </w:rPr>
            </w:pPr>
            <w:r>
              <w:rPr>
                <w:rFonts w:hint="eastAsia" w:ascii="仿宋" w:hAnsi="仿宋" w:eastAsia="仿宋" w:cs="仿宋"/>
                <w:b/>
                <w:sz w:val="24"/>
              </w:rPr>
              <w:t>一、节能、环保产品政府采购政策：</w:t>
            </w:r>
          </w:p>
          <w:p w14:paraId="7B4AE0FA">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根据《财政部 发展改革委 生态环境部 市场监管总局关于调整优化节能产品、环境标志产品政府采购执行机制的通知》（财库〔2019〕9号）相关要求，依据品目清单和认证证书实施政府优先采购和强制采购。</w:t>
            </w:r>
          </w:p>
          <w:p w14:paraId="319E8D5C">
            <w:pPr>
              <w:widowControl/>
              <w:spacing w:line="360" w:lineRule="auto"/>
              <w:ind w:firstLine="240" w:firstLineChars="100"/>
              <w:jc w:val="left"/>
              <w:rPr>
                <w:rFonts w:ascii="仿宋" w:hAnsi="仿宋" w:eastAsia="仿宋" w:cs="仿宋"/>
                <w:color w:val="0000FF"/>
                <w:sz w:val="24"/>
              </w:rPr>
            </w:pPr>
            <w:r>
              <w:rPr>
                <w:rFonts w:hint="eastAsia" w:ascii="仿宋" w:hAnsi="仿宋" w:eastAsia="仿宋" w:cs="仿宋"/>
                <w:sz w:val="24"/>
              </w:rPr>
              <w:t>本项目采购</w:t>
            </w:r>
            <w:r>
              <w:rPr>
                <w:rFonts w:hint="eastAsia" w:ascii="仿宋" w:hAnsi="仿宋" w:eastAsia="仿宋" w:cs="仿宋"/>
                <w:b/>
                <w:bCs/>
                <w:sz w:val="24"/>
                <w:u w:val="single"/>
              </w:rPr>
              <w:t xml:space="preserve"> </w:t>
            </w:r>
            <w:r>
              <w:rPr>
                <w:rFonts w:hint="eastAsia" w:ascii="仿宋" w:hAnsi="仿宋" w:eastAsia="仿宋" w:cs="仿宋"/>
                <w:b/>
                <w:sz w:val="24"/>
                <w:u w:val="single"/>
              </w:rPr>
              <w:t>无</w:t>
            </w:r>
            <w:r>
              <w:rPr>
                <w:rFonts w:hint="eastAsia" w:ascii="仿宋" w:hAnsi="仿宋" w:eastAsia="仿宋" w:cs="仿宋"/>
                <w:b/>
                <w:bCs/>
                <w:sz w:val="24"/>
                <w:u w:val="single"/>
              </w:rPr>
              <w:t xml:space="preserve"> </w:t>
            </w:r>
            <w:r>
              <w:rPr>
                <w:rFonts w:hint="eastAsia" w:ascii="仿宋" w:hAnsi="仿宋" w:eastAsia="仿宋" w:cs="仿宋"/>
                <w:sz w:val="24"/>
              </w:rPr>
              <w:t>属于节能产品政府采购品目清单“★”标注的为政府强制采购产品，谈判产品属于政府强制采购产品的，供应商应当提供国家确定的认证机构出具的、处于有效期之内的节能产品产品认证证书</w:t>
            </w:r>
            <w:r>
              <w:rPr>
                <w:rFonts w:hint="eastAsia" w:ascii="仿宋" w:hAnsi="仿宋" w:eastAsia="仿宋" w:cs="仿宋"/>
                <w:sz w:val="24"/>
                <w:lang w:bidi="ar"/>
              </w:rPr>
              <w:t>复印件或认证结果信息发布平台的认证截图证明；</w:t>
            </w:r>
            <w:r>
              <w:rPr>
                <w:rFonts w:hint="eastAsia" w:ascii="仿宋" w:hAnsi="仿宋" w:eastAsia="仿宋" w:cs="仿宋"/>
                <w:sz w:val="24"/>
              </w:rPr>
              <w:t>在评审判断是否属于强制采购节能产品时，应根据谈判产品的实际情况结合政府强制采购产品清单中依据的标准。如所投产品名称虽列入强制采购节能产品清单，但其响应的技术指标等不属于政府强制采购产品清单中依据的标准，供应商应单独提供说明。否则以符合性不通过处理</w:t>
            </w:r>
            <w:r>
              <w:rPr>
                <w:rFonts w:hint="eastAsia" w:ascii="仿宋" w:hAnsi="仿宋" w:eastAsia="仿宋" w:cs="仿宋"/>
                <w:b/>
                <w:bCs/>
                <w:sz w:val="24"/>
              </w:rPr>
              <w:t>（实质性要求）</w:t>
            </w:r>
            <w:r>
              <w:rPr>
                <w:rFonts w:hint="eastAsia" w:ascii="仿宋" w:hAnsi="仿宋" w:eastAsia="仿宋" w:cs="仿宋"/>
                <w:sz w:val="24"/>
              </w:rPr>
              <w:t>。</w:t>
            </w:r>
          </w:p>
          <w:p w14:paraId="34E2DF0C">
            <w:pPr>
              <w:spacing w:line="360" w:lineRule="auto"/>
              <w:ind w:firstLine="240" w:firstLineChars="100"/>
              <w:rPr>
                <w:rFonts w:ascii="仿宋" w:hAnsi="仿宋" w:eastAsia="仿宋" w:cs="仿宋"/>
                <w:strike/>
                <w:sz w:val="24"/>
                <w:highlight w:val="yellow"/>
              </w:rPr>
            </w:pPr>
            <w:r>
              <w:rPr>
                <w:rFonts w:hint="eastAsia" w:ascii="仿宋" w:hAnsi="仿宋" w:eastAsia="仿宋" w:cs="仿宋"/>
                <w:sz w:val="24"/>
              </w:rPr>
              <w:t>本项目采购</w:t>
            </w:r>
            <w:r>
              <w:rPr>
                <w:rFonts w:hint="eastAsia" w:ascii="仿宋" w:hAnsi="仿宋" w:eastAsia="仿宋" w:cs="仿宋"/>
                <w:b/>
                <w:bCs/>
                <w:sz w:val="24"/>
                <w:u w:val="single"/>
              </w:rPr>
              <w:t xml:space="preserve"> 无 </w:t>
            </w:r>
            <w:r>
              <w:rPr>
                <w:rFonts w:hint="eastAsia" w:ascii="仿宋" w:hAnsi="仿宋" w:eastAsia="仿宋" w:cs="仿宋"/>
                <w:sz w:val="24"/>
              </w:rPr>
              <w:t>产品属于节能产品政府采购品目清单中应优先采购的产品范围，本项目采购</w:t>
            </w:r>
            <w:r>
              <w:rPr>
                <w:rFonts w:hint="eastAsia" w:ascii="仿宋" w:hAnsi="仿宋" w:eastAsia="仿宋" w:cs="仿宋"/>
                <w:b/>
                <w:bCs/>
                <w:sz w:val="24"/>
                <w:u w:val="single"/>
              </w:rPr>
              <w:t xml:space="preserve"> 无 </w:t>
            </w:r>
            <w:r>
              <w:rPr>
                <w:rFonts w:hint="eastAsia" w:ascii="仿宋" w:hAnsi="仿宋" w:eastAsia="仿宋" w:cs="仿宋"/>
                <w:sz w:val="24"/>
              </w:rPr>
              <w:t>属于环境标志产品政府采购品目清单中应优先的产品范围，响应报价相同的，按供应商提供的优先产品认证证书数量由多到少顺序排列。</w:t>
            </w:r>
          </w:p>
          <w:p w14:paraId="04011DE6">
            <w:pPr>
              <w:spacing w:line="360" w:lineRule="auto"/>
              <w:ind w:firstLine="240"/>
              <w:jc w:val="left"/>
              <w:rPr>
                <w:rFonts w:ascii="仿宋" w:hAnsi="仿宋" w:eastAsia="仿宋" w:cs="仿宋"/>
                <w:sz w:val="24"/>
              </w:rPr>
            </w:pPr>
            <w:r>
              <w:rPr>
                <w:rFonts w:hint="eastAsia" w:ascii="仿宋" w:hAnsi="仿宋" w:eastAsia="仿宋" w:cs="仿宋"/>
                <w:sz w:val="24"/>
              </w:rPr>
              <w:t>注：对政府采购节能产品、环境标志产品实施品目清单管理。财政部、发展改革委、生态环境部等部门确定实施政府优先采购和强制采购的产品类别，以品目清单的形式发布并适时调整。</w:t>
            </w:r>
          </w:p>
          <w:p w14:paraId="7F3DF0B6">
            <w:pPr>
              <w:spacing w:line="360" w:lineRule="auto"/>
              <w:ind w:firstLine="241"/>
              <w:jc w:val="left"/>
              <w:rPr>
                <w:rFonts w:ascii="仿宋" w:hAnsi="仿宋" w:eastAsia="仿宋" w:cs="仿宋"/>
                <w:b/>
                <w:sz w:val="24"/>
              </w:rPr>
            </w:pPr>
            <w:r>
              <w:rPr>
                <w:rFonts w:hint="eastAsia" w:ascii="仿宋" w:hAnsi="仿宋" w:eastAsia="仿宋" w:cs="仿宋"/>
                <w:b/>
                <w:sz w:val="24"/>
              </w:rPr>
              <w:t>二、CCC认证产品政府采购政策：</w:t>
            </w:r>
          </w:p>
          <w:p w14:paraId="366A2FCC">
            <w:pPr>
              <w:widowControl/>
              <w:spacing w:line="360" w:lineRule="auto"/>
              <w:ind w:firstLine="480"/>
              <w:jc w:val="left"/>
              <w:rPr>
                <w:rFonts w:ascii="仿宋" w:hAnsi="仿宋" w:eastAsia="仿宋" w:cs="仿宋"/>
              </w:rPr>
            </w:pPr>
            <w:r>
              <w:rPr>
                <w:rFonts w:hint="eastAsia" w:ascii="仿宋" w:hAnsi="仿宋" w:eastAsia="仿宋" w:cs="仿宋"/>
                <w:sz w:val="24"/>
              </w:rPr>
              <w:t>如本项目有涉及CCC认证产品参与谈判的，应在响应文件中提供CCC认证证书（复印件）或提供承诺（谈判文件另有要求的除外），承诺供应商在签订合同前将CCC认证证书（复印件）提供至采购人，投标时CCC认证证书应在有效期内，未提供或不能提供的视为虚假响应。</w:t>
            </w:r>
          </w:p>
        </w:tc>
      </w:tr>
      <w:tr w14:paraId="6318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0" w:type="dxa"/>
            <w:vAlign w:val="center"/>
          </w:tcPr>
          <w:p w14:paraId="3CC1FD9A">
            <w:pPr>
              <w:tabs>
                <w:tab w:val="left" w:pos="0"/>
              </w:tabs>
              <w:spacing w:line="360" w:lineRule="auto"/>
              <w:jc w:val="center"/>
              <w:rPr>
                <w:rFonts w:ascii="仿宋" w:hAnsi="仿宋" w:eastAsia="仿宋" w:cs="仿宋"/>
                <w:sz w:val="24"/>
              </w:rPr>
            </w:pPr>
            <w:r>
              <w:rPr>
                <w:rFonts w:hint="eastAsia" w:ascii="仿宋" w:hAnsi="仿宋" w:eastAsia="仿宋" w:cs="仿宋"/>
                <w:sz w:val="24"/>
              </w:rPr>
              <w:t>9</w:t>
            </w:r>
          </w:p>
        </w:tc>
        <w:tc>
          <w:tcPr>
            <w:tcW w:w="2070" w:type="dxa"/>
            <w:vAlign w:val="center"/>
          </w:tcPr>
          <w:p w14:paraId="73B10F96">
            <w:pPr>
              <w:tabs>
                <w:tab w:val="left" w:pos="0"/>
              </w:tabs>
              <w:spacing w:line="360" w:lineRule="auto"/>
              <w:jc w:val="center"/>
              <w:rPr>
                <w:rFonts w:ascii="仿宋" w:hAnsi="仿宋" w:eastAsia="仿宋" w:cs="仿宋"/>
                <w:sz w:val="24"/>
              </w:rPr>
            </w:pPr>
            <w:r>
              <w:rPr>
                <w:rFonts w:hint="eastAsia" w:ascii="仿宋" w:hAnsi="仿宋" w:eastAsia="仿宋" w:cs="仿宋"/>
                <w:sz w:val="24"/>
              </w:rPr>
              <w:t>评审方式</w:t>
            </w:r>
          </w:p>
        </w:tc>
        <w:tc>
          <w:tcPr>
            <w:tcW w:w="6970" w:type="dxa"/>
            <w:vAlign w:val="center"/>
          </w:tcPr>
          <w:p w14:paraId="3D3503BE">
            <w:pPr>
              <w:tabs>
                <w:tab w:val="left" w:pos="0"/>
              </w:tabs>
              <w:spacing w:line="360" w:lineRule="auto"/>
              <w:ind w:firstLine="240"/>
              <w:rPr>
                <w:rFonts w:ascii="仿宋" w:hAnsi="仿宋" w:eastAsia="仿宋" w:cs="仿宋"/>
                <w:sz w:val="24"/>
              </w:rPr>
            </w:pPr>
            <w:r>
              <w:rPr>
                <w:rFonts w:hint="eastAsia" w:ascii="仿宋" w:hAnsi="仿宋" w:eastAsia="仿宋" w:cs="仿宋"/>
                <w:sz w:val="24"/>
              </w:rPr>
              <w:t>本项目采用通过资格审查且实质性响应谈判文件要求的</w:t>
            </w:r>
            <w:r>
              <w:rPr>
                <w:rFonts w:hint="eastAsia" w:ascii="仿宋" w:hAnsi="仿宋" w:eastAsia="仿宋" w:cs="仿宋"/>
                <w:b/>
                <w:bCs/>
                <w:sz w:val="24"/>
              </w:rPr>
              <w:t>最后报价最低来确定成交供应商</w:t>
            </w:r>
            <w:r>
              <w:rPr>
                <w:rFonts w:hint="eastAsia" w:ascii="仿宋" w:hAnsi="仿宋" w:eastAsia="仿宋" w:cs="仿宋"/>
                <w:sz w:val="24"/>
              </w:rPr>
              <w:t>。</w:t>
            </w:r>
          </w:p>
        </w:tc>
      </w:tr>
      <w:tr w14:paraId="215A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0" w:type="dxa"/>
            <w:vAlign w:val="center"/>
          </w:tcPr>
          <w:p w14:paraId="28CE0FFE">
            <w:pPr>
              <w:spacing w:line="360" w:lineRule="auto"/>
              <w:ind w:right="105" w:rightChars="50"/>
              <w:jc w:val="center"/>
              <w:rPr>
                <w:rFonts w:ascii="仿宋" w:hAnsi="仿宋" w:eastAsia="仿宋" w:cs="仿宋"/>
                <w:sz w:val="24"/>
              </w:rPr>
            </w:pPr>
            <w:r>
              <w:rPr>
                <w:rFonts w:hint="eastAsia" w:ascii="仿宋" w:hAnsi="仿宋" w:eastAsia="仿宋" w:cs="仿宋"/>
                <w:sz w:val="24"/>
              </w:rPr>
              <w:t>10</w:t>
            </w:r>
          </w:p>
        </w:tc>
        <w:tc>
          <w:tcPr>
            <w:tcW w:w="2070" w:type="dxa"/>
            <w:vAlign w:val="center"/>
          </w:tcPr>
          <w:p w14:paraId="1D226F76">
            <w:pPr>
              <w:spacing w:line="360" w:lineRule="auto"/>
              <w:ind w:right="105" w:rightChars="50"/>
              <w:jc w:val="center"/>
              <w:rPr>
                <w:rFonts w:ascii="仿宋" w:hAnsi="仿宋" w:eastAsia="仿宋" w:cs="仿宋"/>
                <w:sz w:val="24"/>
              </w:rPr>
            </w:pPr>
            <w:r>
              <w:rPr>
                <w:rFonts w:hint="eastAsia" w:ascii="仿宋" w:hAnsi="仿宋" w:eastAsia="仿宋" w:cs="仿宋"/>
                <w:sz w:val="24"/>
              </w:rPr>
              <w:t>谈判情况公告</w:t>
            </w:r>
          </w:p>
        </w:tc>
        <w:tc>
          <w:tcPr>
            <w:tcW w:w="6970" w:type="dxa"/>
          </w:tcPr>
          <w:p w14:paraId="64AF73F8">
            <w:pPr>
              <w:pStyle w:val="79"/>
              <w:spacing w:line="360" w:lineRule="auto"/>
              <w:ind w:firstLine="240"/>
              <w:rPr>
                <w:rFonts w:ascii="仿宋" w:hAnsi="仿宋" w:eastAsia="仿宋" w:cs="仿宋"/>
                <w:sz w:val="24"/>
              </w:rPr>
            </w:pPr>
            <w:r>
              <w:rPr>
                <w:rFonts w:hint="eastAsia" w:ascii="仿宋" w:hAnsi="仿宋" w:eastAsia="仿宋" w:cs="仿宋"/>
                <w:sz w:val="24"/>
              </w:rPr>
              <w:t>谈判结果在</w:t>
            </w:r>
            <w:r>
              <w:rPr>
                <w:rFonts w:hint="eastAsia" w:ascii="仿宋" w:hAnsi="仿宋" w:eastAsia="仿宋" w:cs="仿宋"/>
                <w:b/>
                <w:bCs/>
                <w:sz w:val="24"/>
              </w:rPr>
              <w:t>广元市中心医院官网上</w:t>
            </w:r>
            <w:r>
              <w:rPr>
                <w:rFonts w:hint="eastAsia" w:ascii="仿宋" w:hAnsi="仿宋" w:eastAsia="仿宋" w:cs="仿宋"/>
                <w:sz w:val="24"/>
              </w:rPr>
              <w:t>公告栏中予以公告。</w:t>
            </w:r>
          </w:p>
        </w:tc>
      </w:tr>
      <w:tr w14:paraId="38C0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0" w:type="dxa"/>
            <w:vAlign w:val="center"/>
          </w:tcPr>
          <w:p w14:paraId="2A6DDB6E">
            <w:pPr>
              <w:spacing w:line="360" w:lineRule="auto"/>
              <w:ind w:right="105" w:rightChars="50"/>
              <w:jc w:val="center"/>
              <w:rPr>
                <w:rFonts w:ascii="仿宋" w:hAnsi="仿宋" w:eastAsia="仿宋" w:cs="仿宋"/>
                <w:sz w:val="24"/>
              </w:rPr>
            </w:pPr>
            <w:r>
              <w:rPr>
                <w:rFonts w:hint="eastAsia" w:ascii="仿宋" w:hAnsi="仿宋" w:eastAsia="仿宋" w:cs="仿宋"/>
                <w:sz w:val="24"/>
              </w:rPr>
              <w:t>11</w:t>
            </w:r>
          </w:p>
        </w:tc>
        <w:tc>
          <w:tcPr>
            <w:tcW w:w="2070" w:type="dxa"/>
            <w:vAlign w:val="center"/>
          </w:tcPr>
          <w:p w14:paraId="3A85BDBD">
            <w:pPr>
              <w:spacing w:line="360" w:lineRule="auto"/>
              <w:ind w:right="105" w:rightChars="50"/>
              <w:jc w:val="center"/>
              <w:rPr>
                <w:rFonts w:ascii="仿宋" w:hAnsi="仿宋" w:eastAsia="仿宋" w:cs="仿宋"/>
                <w:sz w:val="24"/>
              </w:rPr>
            </w:pPr>
            <w:r>
              <w:rPr>
                <w:rFonts w:hint="eastAsia" w:ascii="仿宋" w:hAnsi="仿宋" w:eastAsia="仿宋" w:cs="仿宋"/>
                <w:sz w:val="24"/>
              </w:rPr>
              <w:t>谈判保证金</w:t>
            </w:r>
          </w:p>
        </w:tc>
        <w:tc>
          <w:tcPr>
            <w:tcW w:w="6970" w:type="dxa"/>
          </w:tcPr>
          <w:p w14:paraId="3CC399BF">
            <w:pPr>
              <w:pStyle w:val="80"/>
              <w:spacing w:before="120" w:beforeLines="50" w:after="120" w:afterLines="50"/>
              <w:ind w:firstLine="240" w:firstLineChars="100"/>
              <w:jc w:val="both"/>
              <w:rPr>
                <w:rFonts w:ascii="仿宋" w:hAnsi="仿宋" w:eastAsia="仿宋" w:cs="仿宋"/>
              </w:rPr>
            </w:pPr>
            <w:r>
              <w:rPr>
                <w:rFonts w:hint="eastAsia" w:ascii="仿宋" w:hAnsi="仿宋" w:eastAsia="仿宋" w:cs="仿宋"/>
              </w:rPr>
              <w:t>不收取。</w:t>
            </w:r>
          </w:p>
        </w:tc>
      </w:tr>
      <w:tr w14:paraId="13C1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0" w:type="dxa"/>
            <w:vAlign w:val="center"/>
          </w:tcPr>
          <w:p w14:paraId="36E22152">
            <w:pPr>
              <w:spacing w:line="360" w:lineRule="auto"/>
              <w:ind w:right="105" w:rightChars="50"/>
              <w:jc w:val="center"/>
              <w:rPr>
                <w:rFonts w:ascii="仿宋" w:hAnsi="仿宋" w:eastAsia="仿宋" w:cs="仿宋"/>
                <w:sz w:val="24"/>
              </w:rPr>
            </w:pPr>
            <w:r>
              <w:rPr>
                <w:rFonts w:hint="eastAsia" w:ascii="仿宋" w:hAnsi="仿宋" w:eastAsia="仿宋" w:cs="仿宋"/>
                <w:sz w:val="24"/>
              </w:rPr>
              <w:t>12</w:t>
            </w:r>
          </w:p>
        </w:tc>
        <w:tc>
          <w:tcPr>
            <w:tcW w:w="2070" w:type="dxa"/>
            <w:vAlign w:val="center"/>
          </w:tcPr>
          <w:p w14:paraId="49284A49">
            <w:pPr>
              <w:spacing w:line="360" w:lineRule="auto"/>
              <w:ind w:right="105" w:rightChars="50"/>
              <w:jc w:val="center"/>
              <w:rPr>
                <w:rFonts w:ascii="仿宋" w:hAnsi="仿宋" w:eastAsia="仿宋" w:cs="仿宋"/>
                <w:sz w:val="24"/>
              </w:rPr>
            </w:pPr>
            <w:r>
              <w:rPr>
                <w:rFonts w:hint="eastAsia" w:ascii="仿宋" w:hAnsi="仿宋" w:eastAsia="仿宋" w:cs="仿宋"/>
                <w:sz w:val="24"/>
              </w:rPr>
              <w:t>履约保证金</w:t>
            </w:r>
          </w:p>
        </w:tc>
        <w:tc>
          <w:tcPr>
            <w:tcW w:w="6970" w:type="dxa"/>
          </w:tcPr>
          <w:p w14:paraId="360ED1FF">
            <w:pPr>
              <w:spacing w:line="360" w:lineRule="auto"/>
              <w:ind w:right="105" w:rightChars="50" w:firstLine="240" w:firstLineChars="100"/>
              <w:rPr>
                <w:rFonts w:ascii="仿宋" w:hAnsi="仿宋" w:eastAsia="仿宋" w:cs="仿宋"/>
                <w:sz w:val="24"/>
              </w:rPr>
            </w:pPr>
            <w:r>
              <w:rPr>
                <w:rFonts w:hint="eastAsia" w:ascii="仿宋" w:hAnsi="仿宋" w:eastAsia="仿宋" w:cs="仿宋"/>
                <w:sz w:val="24"/>
              </w:rPr>
              <w:t>不收取。</w:t>
            </w:r>
          </w:p>
        </w:tc>
      </w:tr>
      <w:tr w14:paraId="0AB2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0" w:type="dxa"/>
            <w:vAlign w:val="center"/>
          </w:tcPr>
          <w:p w14:paraId="1E91A526">
            <w:pPr>
              <w:spacing w:line="360" w:lineRule="auto"/>
              <w:ind w:right="105" w:rightChars="50"/>
              <w:jc w:val="center"/>
              <w:rPr>
                <w:rFonts w:ascii="仿宋" w:hAnsi="仿宋" w:eastAsia="仿宋" w:cs="仿宋"/>
                <w:sz w:val="24"/>
              </w:rPr>
            </w:pPr>
            <w:r>
              <w:rPr>
                <w:rFonts w:hint="eastAsia" w:ascii="仿宋" w:hAnsi="仿宋" w:eastAsia="仿宋" w:cs="仿宋"/>
                <w:sz w:val="24"/>
              </w:rPr>
              <w:t>13</w:t>
            </w:r>
          </w:p>
        </w:tc>
        <w:tc>
          <w:tcPr>
            <w:tcW w:w="2070" w:type="dxa"/>
            <w:vAlign w:val="center"/>
          </w:tcPr>
          <w:p w14:paraId="5C66B659">
            <w:pPr>
              <w:spacing w:line="360" w:lineRule="auto"/>
              <w:ind w:firstLine="240" w:firstLineChars="100"/>
              <w:jc w:val="center"/>
              <w:rPr>
                <w:rFonts w:ascii="仿宋" w:hAnsi="仿宋" w:eastAsia="仿宋" w:cs="仿宋"/>
                <w:sz w:val="24"/>
              </w:rPr>
            </w:pPr>
            <w:r>
              <w:rPr>
                <w:rFonts w:hint="eastAsia" w:ascii="仿宋" w:hAnsi="仿宋" w:eastAsia="仿宋" w:cs="仿宋"/>
                <w:sz w:val="24"/>
              </w:rPr>
              <w:t>谈判文件咨询</w:t>
            </w:r>
          </w:p>
        </w:tc>
        <w:tc>
          <w:tcPr>
            <w:tcW w:w="6970" w:type="dxa"/>
            <w:vAlign w:val="center"/>
          </w:tcPr>
          <w:p w14:paraId="0ECDB28A">
            <w:pPr>
              <w:spacing w:line="360" w:lineRule="auto"/>
              <w:ind w:firstLine="240" w:firstLineChars="100"/>
              <w:jc w:val="left"/>
              <w:rPr>
                <w:rFonts w:ascii="仿宋" w:hAnsi="仿宋" w:eastAsia="仿宋" w:cs="仿宋"/>
                <w:sz w:val="24"/>
              </w:rPr>
            </w:pPr>
            <w:r>
              <w:rPr>
                <w:rFonts w:hint="eastAsia" w:ascii="仿宋" w:hAnsi="仿宋" w:eastAsia="仿宋" w:cs="仿宋"/>
                <w:sz w:val="24"/>
              </w:rPr>
              <w:t>联系人：石老师  联系电话：0839-3310759</w:t>
            </w:r>
          </w:p>
        </w:tc>
      </w:tr>
      <w:tr w14:paraId="3E14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0" w:type="dxa"/>
            <w:vAlign w:val="center"/>
          </w:tcPr>
          <w:p w14:paraId="3AB84BF8">
            <w:pPr>
              <w:spacing w:line="360" w:lineRule="auto"/>
              <w:ind w:right="105" w:rightChars="50"/>
              <w:jc w:val="center"/>
              <w:rPr>
                <w:rFonts w:ascii="仿宋" w:hAnsi="仿宋" w:eastAsia="仿宋" w:cs="仿宋"/>
                <w:sz w:val="24"/>
              </w:rPr>
            </w:pPr>
            <w:r>
              <w:rPr>
                <w:rFonts w:hint="eastAsia" w:ascii="仿宋" w:hAnsi="仿宋" w:eastAsia="仿宋" w:cs="仿宋"/>
                <w:sz w:val="24"/>
              </w:rPr>
              <w:t>14</w:t>
            </w:r>
          </w:p>
        </w:tc>
        <w:tc>
          <w:tcPr>
            <w:tcW w:w="2070" w:type="dxa"/>
            <w:vAlign w:val="center"/>
          </w:tcPr>
          <w:p w14:paraId="2D4135B8">
            <w:pPr>
              <w:spacing w:line="360" w:lineRule="auto"/>
              <w:ind w:firstLine="240" w:firstLineChars="100"/>
              <w:jc w:val="center"/>
              <w:rPr>
                <w:rFonts w:ascii="仿宋" w:hAnsi="仿宋" w:eastAsia="仿宋" w:cs="仿宋"/>
                <w:sz w:val="24"/>
              </w:rPr>
            </w:pPr>
            <w:r>
              <w:rPr>
                <w:rFonts w:hint="eastAsia" w:ascii="仿宋" w:hAnsi="仿宋" w:eastAsia="仿宋" w:cs="仿宋"/>
                <w:sz w:val="24"/>
              </w:rPr>
              <w:t>谈判过程、结果工作咨询</w:t>
            </w:r>
          </w:p>
        </w:tc>
        <w:tc>
          <w:tcPr>
            <w:tcW w:w="6970" w:type="dxa"/>
            <w:vAlign w:val="center"/>
          </w:tcPr>
          <w:p w14:paraId="0807A8AF">
            <w:pPr>
              <w:spacing w:line="360" w:lineRule="auto"/>
              <w:ind w:firstLine="240" w:firstLineChars="100"/>
              <w:jc w:val="left"/>
              <w:rPr>
                <w:rFonts w:ascii="仿宋" w:hAnsi="仿宋" w:eastAsia="仿宋" w:cs="仿宋"/>
                <w:sz w:val="24"/>
              </w:rPr>
            </w:pPr>
            <w:r>
              <w:rPr>
                <w:rFonts w:hint="eastAsia" w:ascii="仿宋" w:hAnsi="仿宋" w:eastAsia="仿宋" w:cs="仿宋"/>
                <w:sz w:val="24"/>
              </w:rPr>
              <w:t>根据委托代理协议约定，供应商询问由采购人和采购代理机构负责答复。</w:t>
            </w:r>
          </w:p>
        </w:tc>
      </w:tr>
      <w:tr w14:paraId="6FC8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0" w:type="dxa"/>
            <w:vAlign w:val="center"/>
          </w:tcPr>
          <w:p w14:paraId="17BC0A82">
            <w:pPr>
              <w:spacing w:line="400" w:lineRule="exact"/>
              <w:jc w:val="center"/>
              <w:rPr>
                <w:rFonts w:ascii="仿宋" w:hAnsi="仿宋" w:eastAsia="仿宋" w:cs="仿宋"/>
                <w:sz w:val="24"/>
              </w:rPr>
            </w:pPr>
            <w:r>
              <w:rPr>
                <w:rFonts w:hint="eastAsia" w:ascii="仿宋" w:hAnsi="仿宋" w:eastAsia="仿宋" w:cs="仿宋"/>
                <w:sz w:val="24"/>
              </w:rPr>
              <w:t>15</w:t>
            </w:r>
          </w:p>
        </w:tc>
        <w:tc>
          <w:tcPr>
            <w:tcW w:w="2070" w:type="dxa"/>
            <w:vAlign w:val="center"/>
          </w:tcPr>
          <w:p w14:paraId="691BE790">
            <w:pPr>
              <w:pStyle w:val="80"/>
              <w:keepLines/>
              <w:spacing w:line="400" w:lineRule="exact"/>
              <w:ind w:left="38"/>
              <w:jc w:val="center"/>
              <w:rPr>
                <w:rFonts w:ascii="仿宋" w:hAnsi="仿宋" w:eastAsia="仿宋" w:cs="仿宋"/>
              </w:rPr>
            </w:pPr>
            <w:r>
              <w:rPr>
                <w:rFonts w:hint="eastAsia" w:ascii="仿宋" w:hAnsi="仿宋" w:eastAsia="仿宋" w:cs="仿宋"/>
                <w:lang w:val="zh-CN"/>
              </w:rPr>
              <w:t>供应商质疑</w:t>
            </w:r>
          </w:p>
        </w:tc>
        <w:tc>
          <w:tcPr>
            <w:tcW w:w="6970" w:type="dxa"/>
            <w:vAlign w:val="center"/>
          </w:tcPr>
          <w:p w14:paraId="56DE7302">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1.根据委托代理协议约定，谈判文件技术指标、服务内容，商务和资质要求的质疑由采购人按相关规定作出答复。提出质疑时间为获取谈判文件之日起7个工作日内。</w:t>
            </w:r>
          </w:p>
          <w:p w14:paraId="188346E0">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2.对采购过程和成交结果的质疑，受理单位为四川鸿泰招投标代理有限公司。对采购过程提出质疑时间为各采购程序环节结束之日起7个工作日内；对采购结果提出质疑时间为成交结果公告期限届满之日起7个工作日内。</w:t>
            </w:r>
          </w:p>
          <w:p w14:paraId="7F273DBA">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lang w:val="zh-CN"/>
              </w:rPr>
              <w:t>采购人联系人及联系电话：</w:t>
            </w:r>
            <w:r>
              <w:rPr>
                <w:rFonts w:hint="eastAsia" w:ascii="仿宋" w:hAnsi="仿宋" w:eastAsia="仿宋" w:cs="仿宋"/>
                <w:sz w:val="24"/>
              </w:rPr>
              <w:t>吕老师</w:t>
            </w:r>
            <w:r>
              <w:rPr>
                <w:rFonts w:hint="eastAsia" w:ascii="仿宋" w:hAnsi="仿宋" w:eastAsia="仿宋" w:cs="仿宋"/>
                <w:sz w:val="24"/>
                <w:lang w:val="zh-CN"/>
              </w:rPr>
              <w:t xml:space="preserve"> </w:t>
            </w:r>
            <w:r>
              <w:rPr>
                <w:rFonts w:hint="eastAsia" w:ascii="仿宋" w:hAnsi="仿宋" w:eastAsia="仿宋" w:cs="仿宋"/>
                <w:sz w:val="24"/>
              </w:rPr>
              <w:t>0839-3222256</w:t>
            </w:r>
          </w:p>
          <w:p w14:paraId="7A2FABEC">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lang w:val="zh-CN"/>
              </w:rPr>
              <w:t>联系地址：</w:t>
            </w:r>
            <w:r>
              <w:rPr>
                <w:rFonts w:hint="eastAsia" w:ascii="仿宋" w:hAnsi="仿宋" w:eastAsia="仿宋" w:cs="仿宋"/>
                <w:sz w:val="24"/>
              </w:rPr>
              <w:t>广元市利州区井巷子 16 号</w:t>
            </w:r>
          </w:p>
          <w:p w14:paraId="7E9EFBBE">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 xml:space="preserve">代理机构联系人及联系电话：冉老师  0839-3310759 </w:t>
            </w:r>
          </w:p>
          <w:p w14:paraId="00D1D1B7">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联系地址：广元市利州区文化路169号-五楼</w:t>
            </w:r>
          </w:p>
          <w:p w14:paraId="6927FB21">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邮政编码：628000</w:t>
            </w:r>
          </w:p>
          <w:p w14:paraId="36C7A721">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注：1.参照《中华人民共和国政府采购法》等法律法规规定，供应商质疑应当有明确的请求和必要的证明材料，须符合《中华人民共和国财政部令第94号－政府采购质疑和投诉办法》的规定。</w:t>
            </w:r>
          </w:p>
          <w:p w14:paraId="76B03501">
            <w:pPr>
              <w:widowControl/>
              <w:spacing w:line="360" w:lineRule="auto"/>
              <w:ind w:firstLine="480"/>
              <w:jc w:val="left"/>
              <w:rPr>
                <w:rFonts w:ascii="仿宋" w:hAnsi="仿宋" w:eastAsia="仿宋" w:cs="仿宋"/>
                <w:sz w:val="24"/>
              </w:rPr>
            </w:pPr>
            <w:r>
              <w:rPr>
                <w:rFonts w:hint="eastAsia" w:ascii="仿宋" w:hAnsi="仿宋" w:eastAsia="仿宋" w:cs="仿宋"/>
                <w:sz w:val="24"/>
              </w:rPr>
              <w:t>2.供应商应当在法定质疑期内一次性提出针对同一采购程序环节的质疑，否则不予受理。</w:t>
            </w:r>
          </w:p>
          <w:p w14:paraId="54638E35">
            <w:pPr>
              <w:widowControl/>
              <w:spacing w:line="360" w:lineRule="auto"/>
              <w:ind w:firstLine="480"/>
              <w:jc w:val="left"/>
              <w:rPr>
                <w:rFonts w:ascii="仿宋" w:hAnsi="仿宋" w:eastAsia="仿宋" w:cs="仿宋"/>
              </w:rPr>
            </w:pPr>
            <w:r>
              <w:rPr>
                <w:rFonts w:hint="eastAsia" w:ascii="仿宋" w:hAnsi="仿宋" w:eastAsia="仿宋" w:cs="仿宋"/>
                <w:sz w:val="24"/>
              </w:rPr>
              <w:t>3.供应商质疑不得超出谈判文件、招标过程、招标结果的范围，不得进行虚假、恶意质疑，不得以质疑为手段获取不当得利、实现非法目的。</w:t>
            </w:r>
          </w:p>
        </w:tc>
      </w:tr>
      <w:tr w14:paraId="469F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0" w:type="dxa"/>
            <w:vAlign w:val="center"/>
          </w:tcPr>
          <w:p w14:paraId="6108044E">
            <w:pPr>
              <w:spacing w:line="360" w:lineRule="auto"/>
              <w:ind w:right="105" w:rightChars="50"/>
              <w:jc w:val="center"/>
              <w:rPr>
                <w:rFonts w:ascii="仿宋" w:hAnsi="仿宋" w:eastAsia="仿宋" w:cs="仿宋"/>
                <w:sz w:val="24"/>
              </w:rPr>
            </w:pPr>
            <w:r>
              <w:rPr>
                <w:rFonts w:hint="eastAsia" w:ascii="仿宋" w:hAnsi="仿宋" w:eastAsia="仿宋" w:cs="仿宋"/>
                <w:sz w:val="24"/>
              </w:rPr>
              <w:t>16</w:t>
            </w:r>
          </w:p>
        </w:tc>
        <w:tc>
          <w:tcPr>
            <w:tcW w:w="2070" w:type="dxa"/>
            <w:vAlign w:val="center"/>
          </w:tcPr>
          <w:p w14:paraId="63743F91">
            <w:pPr>
              <w:spacing w:line="360" w:lineRule="auto"/>
              <w:jc w:val="left"/>
              <w:rPr>
                <w:rFonts w:ascii="仿宋" w:hAnsi="仿宋" w:eastAsia="仿宋" w:cs="仿宋"/>
                <w:sz w:val="24"/>
              </w:rPr>
            </w:pPr>
            <w:r>
              <w:rPr>
                <w:rFonts w:hint="eastAsia" w:ascii="仿宋" w:hAnsi="仿宋" w:eastAsia="仿宋" w:cs="仿宋"/>
                <w:sz w:val="24"/>
              </w:rPr>
              <w:t>成交通知书领取</w:t>
            </w:r>
          </w:p>
        </w:tc>
        <w:tc>
          <w:tcPr>
            <w:tcW w:w="6970" w:type="dxa"/>
          </w:tcPr>
          <w:p w14:paraId="3B9C670C">
            <w:pPr>
              <w:spacing w:line="360" w:lineRule="auto"/>
              <w:ind w:firstLine="240" w:firstLineChars="100"/>
              <w:jc w:val="left"/>
              <w:rPr>
                <w:rFonts w:ascii="仿宋" w:hAnsi="仿宋" w:eastAsia="仿宋" w:cs="仿宋"/>
                <w:sz w:val="24"/>
              </w:rPr>
            </w:pPr>
            <w:r>
              <w:rPr>
                <w:rFonts w:hint="eastAsia" w:ascii="仿宋" w:hAnsi="仿宋" w:eastAsia="仿宋" w:cs="仿宋"/>
                <w:sz w:val="24"/>
              </w:rPr>
              <w:t>成交公告在</w:t>
            </w:r>
            <w:r>
              <w:rPr>
                <w:rFonts w:hint="eastAsia" w:ascii="仿宋" w:hAnsi="仿宋" w:eastAsia="仿宋" w:cs="仿宋"/>
                <w:b/>
                <w:bCs/>
                <w:sz w:val="24"/>
              </w:rPr>
              <w:t>广元市中心医院官网上</w:t>
            </w:r>
            <w:r>
              <w:rPr>
                <w:rFonts w:hint="eastAsia" w:ascii="仿宋" w:hAnsi="仿宋" w:eastAsia="仿宋" w:cs="仿宋"/>
                <w:sz w:val="24"/>
              </w:rPr>
              <w:t>发布后，请成交人在两个工作日内凭有效身份证明（单位介绍信原件、领取人身份证复印件和原件），到四川鸿泰招投标代理有限公司领取成交通知书，逾期不领我公司会将成交通知书快递至成交人，成交人自行承担相关不利后果。</w:t>
            </w:r>
          </w:p>
        </w:tc>
      </w:tr>
      <w:tr w14:paraId="3D32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0" w:type="dxa"/>
            <w:vAlign w:val="center"/>
          </w:tcPr>
          <w:p w14:paraId="2DEADA2C">
            <w:pPr>
              <w:spacing w:line="360" w:lineRule="auto"/>
              <w:ind w:right="105" w:rightChars="50"/>
              <w:jc w:val="center"/>
              <w:rPr>
                <w:rFonts w:ascii="仿宋" w:hAnsi="仿宋" w:eastAsia="仿宋" w:cs="仿宋"/>
                <w:sz w:val="24"/>
              </w:rPr>
            </w:pPr>
            <w:r>
              <w:rPr>
                <w:rFonts w:hint="eastAsia" w:ascii="仿宋" w:hAnsi="仿宋" w:eastAsia="仿宋" w:cs="仿宋"/>
                <w:sz w:val="24"/>
              </w:rPr>
              <w:t>17</w:t>
            </w:r>
          </w:p>
        </w:tc>
        <w:tc>
          <w:tcPr>
            <w:tcW w:w="2070" w:type="dxa"/>
            <w:vAlign w:val="center"/>
          </w:tcPr>
          <w:p w14:paraId="7B5A3799">
            <w:pPr>
              <w:spacing w:line="360" w:lineRule="auto"/>
              <w:ind w:right="105" w:rightChars="50"/>
              <w:jc w:val="center"/>
              <w:rPr>
                <w:rFonts w:ascii="仿宋" w:hAnsi="仿宋" w:eastAsia="仿宋" w:cs="仿宋"/>
                <w:sz w:val="24"/>
              </w:rPr>
            </w:pPr>
            <w:r>
              <w:rPr>
                <w:rFonts w:hint="eastAsia" w:ascii="仿宋" w:hAnsi="仿宋" w:eastAsia="仿宋" w:cs="仿宋"/>
                <w:sz w:val="24"/>
              </w:rPr>
              <w:t>招标代理服务费</w:t>
            </w:r>
          </w:p>
        </w:tc>
        <w:tc>
          <w:tcPr>
            <w:tcW w:w="6970" w:type="dxa"/>
          </w:tcPr>
          <w:p w14:paraId="175FD298">
            <w:pPr>
              <w:spacing w:line="360" w:lineRule="auto"/>
              <w:ind w:firstLine="480" w:firstLineChars="200"/>
              <w:jc w:val="left"/>
              <w:rPr>
                <w:rFonts w:ascii="仿宋" w:hAnsi="仿宋" w:eastAsia="仿宋" w:cs="仿宋"/>
                <w:sz w:val="24"/>
              </w:rPr>
            </w:pPr>
            <w:r>
              <w:rPr>
                <w:rFonts w:hint="eastAsia" w:ascii="仿宋" w:hAnsi="仿宋" w:eastAsia="仿宋" w:cs="仿宋"/>
                <w:sz w:val="24"/>
              </w:rPr>
              <w:t>按照《四川省政府采购营商环境指标提升专项行动工作方案》川财务采〔2020〕74号文中“成本+合理利润”原则，本项目收取招标代理费为1500元，由成交供应商支付。</w:t>
            </w:r>
          </w:p>
        </w:tc>
      </w:tr>
      <w:tr w14:paraId="75F2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0" w:type="dxa"/>
            <w:vAlign w:val="center"/>
          </w:tcPr>
          <w:p w14:paraId="4B82C299">
            <w:pPr>
              <w:spacing w:line="360" w:lineRule="auto"/>
              <w:ind w:right="105" w:rightChars="50"/>
              <w:jc w:val="center"/>
              <w:rPr>
                <w:rFonts w:ascii="仿宋" w:hAnsi="仿宋" w:eastAsia="仿宋" w:cs="仿宋"/>
                <w:sz w:val="24"/>
              </w:rPr>
            </w:pPr>
            <w:r>
              <w:rPr>
                <w:rFonts w:hint="eastAsia" w:ascii="仿宋" w:hAnsi="仿宋" w:eastAsia="仿宋" w:cs="仿宋"/>
                <w:sz w:val="24"/>
              </w:rPr>
              <w:t>18</w:t>
            </w:r>
          </w:p>
        </w:tc>
        <w:tc>
          <w:tcPr>
            <w:tcW w:w="2070" w:type="dxa"/>
            <w:vAlign w:val="center"/>
          </w:tcPr>
          <w:p w14:paraId="70319B3A">
            <w:pPr>
              <w:tabs>
                <w:tab w:val="left" w:pos="0"/>
              </w:tabs>
              <w:snapToGrid w:val="0"/>
              <w:spacing w:line="360" w:lineRule="auto"/>
              <w:rPr>
                <w:rFonts w:ascii="仿宋" w:hAnsi="仿宋" w:eastAsia="仿宋" w:cs="仿宋"/>
                <w:sz w:val="24"/>
              </w:rPr>
            </w:pPr>
            <w:r>
              <w:rPr>
                <w:rFonts w:hint="eastAsia" w:ascii="仿宋" w:hAnsi="仿宋" w:eastAsia="仿宋" w:cs="仿宋"/>
                <w:sz w:val="24"/>
              </w:rPr>
              <w:t>本项目所属行业</w:t>
            </w:r>
          </w:p>
        </w:tc>
        <w:tc>
          <w:tcPr>
            <w:tcW w:w="6970" w:type="dxa"/>
            <w:vAlign w:val="center"/>
          </w:tcPr>
          <w:tbl>
            <w:tblPr>
              <w:tblStyle w:val="39"/>
              <w:tblW w:w="7420"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0" w:type="dxa"/>
                <w:bottom w:w="0" w:type="dxa"/>
                <w:right w:w="0" w:type="dxa"/>
              </w:tblCellMar>
            </w:tblPr>
            <w:tblGrid>
              <w:gridCol w:w="2193"/>
              <w:gridCol w:w="1356"/>
              <w:gridCol w:w="1550"/>
              <w:gridCol w:w="2321"/>
            </w:tblGrid>
            <w:tr w14:paraId="4FA988D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91" w:hRule="exact"/>
                <w:jc w:val="center"/>
              </w:trPr>
              <w:tc>
                <w:tcPr>
                  <w:tcW w:w="2193" w:type="dxa"/>
                  <w:tcBorders>
                    <w:top w:val="single" w:color="000000" w:sz="4" w:space="0"/>
                    <w:left w:val="single" w:color="000000" w:sz="4" w:space="0"/>
                    <w:bottom w:val="single" w:color="000000" w:sz="4" w:space="0"/>
                    <w:right w:val="single" w:color="000000" w:sz="4" w:space="0"/>
                  </w:tcBorders>
                  <w:vAlign w:val="center"/>
                </w:tcPr>
                <w:p w14:paraId="3E6518B2">
                  <w:pPr>
                    <w:pStyle w:val="116"/>
                    <w:jc w:val="center"/>
                    <w:rPr>
                      <w:sz w:val="21"/>
                      <w:szCs w:val="21"/>
                    </w:rPr>
                  </w:pPr>
                  <w:r>
                    <w:rPr>
                      <w:rFonts w:hint="eastAsia"/>
                      <w:sz w:val="21"/>
                      <w:szCs w:val="21"/>
                    </w:rPr>
                    <w:t>农、林、牧、渔业</w:t>
                  </w:r>
                </w:p>
              </w:tc>
              <w:tc>
                <w:tcPr>
                  <w:tcW w:w="1356" w:type="dxa"/>
                  <w:tcBorders>
                    <w:top w:val="single" w:color="000000" w:sz="4" w:space="0"/>
                    <w:left w:val="single" w:color="000000" w:sz="4" w:space="0"/>
                    <w:bottom w:val="single" w:color="000000" w:sz="4" w:space="0"/>
                    <w:right w:val="single" w:color="000000" w:sz="4" w:space="0"/>
                  </w:tcBorders>
                  <w:vAlign w:val="center"/>
                </w:tcPr>
                <w:p w14:paraId="46B7EF86">
                  <w:pPr>
                    <w:pStyle w:val="116"/>
                    <w:spacing w:line="313" w:lineRule="exact"/>
                    <w:jc w:val="center"/>
                    <w:rPr>
                      <w:sz w:val="21"/>
                      <w:szCs w:val="21"/>
                    </w:rPr>
                  </w:pPr>
                  <w:r>
                    <w:rPr>
                      <w:rFonts w:hint="eastAsia"/>
                      <w:sz w:val="21"/>
                      <w:szCs w:val="21"/>
                    </w:rPr>
                    <w:t>工业</w:t>
                  </w:r>
                </w:p>
              </w:tc>
              <w:tc>
                <w:tcPr>
                  <w:tcW w:w="1550" w:type="dxa"/>
                  <w:tcBorders>
                    <w:top w:val="single" w:color="000000" w:sz="4" w:space="0"/>
                    <w:left w:val="single" w:color="000000" w:sz="4" w:space="0"/>
                    <w:bottom w:val="single" w:color="000000" w:sz="4" w:space="0"/>
                    <w:right w:val="single" w:color="000000" w:sz="4" w:space="0"/>
                  </w:tcBorders>
                  <w:vAlign w:val="center"/>
                </w:tcPr>
                <w:p w14:paraId="72AB2682">
                  <w:pPr>
                    <w:pStyle w:val="116"/>
                    <w:spacing w:line="313" w:lineRule="exact"/>
                    <w:jc w:val="center"/>
                    <w:rPr>
                      <w:sz w:val="21"/>
                      <w:szCs w:val="21"/>
                    </w:rPr>
                  </w:pPr>
                  <w:r>
                    <w:rPr>
                      <w:rFonts w:hint="eastAsia"/>
                      <w:sz w:val="21"/>
                      <w:szCs w:val="21"/>
                    </w:rPr>
                    <w:t>建筑业</w:t>
                  </w:r>
                </w:p>
              </w:tc>
              <w:tc>
                <w:tcPr>
                  <w:tcW w:w="2321" w:type="dxa"/>
                  <w:tcBorders>
                    <w:top w:val="single" w:color="000000" w:sz="4" w:space="0"/>
                    <w:left w:val="single" w:color="000000" w:sz="4" w:space="0"/>
                    <w:bottom w:val="single" w:color="000000" w:sz="4" w:space="0"/>
                    <w:right w:val="single" w:color="000000" w:sz="4" w:space="0"/>
                  </w:tcBorders>
                  <w:vAlign w:val="center"/>
                </w:tcPr>
                <w:p w14:paraId="06FFCF4C">
                  <w:pPr>
                    <w:pStyle w:val="116"/>
                    <w:spacing w:line="313" w:lineRule="exact"/>
                    <w:jc w:val="center"/>
                    <w:rPr>
                      <w:sz w:val="21"/>
                      <w:szCs w:val="21"/>
                    </w:rPr>
                  </w:pPr>
                  <w:r>
                    <w:rPr>
                      <w:rFonts w:hint="eastAsia"/>
                      <w:sz w:val="21"/>
                      <w:szCs w:val="21"/>
                    </w:rPr>
                    <w:t>批发业</w:t>
                  </w:r>
                </w:p>
              </w:tc>
            </w:tr>
            <w:tr w14:paraId="06E395F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56" w:hRule="exact"/>
                <w:jc w:val="center"/>
              </w:trPr>
              <w:tc>
                <w:tcPr>
                  <w:tcW w:w="2193" w:type="dxa"/>
                  <w:tcBorders>
                    <w:top w:val="single" w:color="000000" w:sz="4" w:space="0"/>
                    <w:left w:val="single" w:color="000000" w:sz="4" w:space="0"/>
                    <w:bottom w:val="single" w:color="000000" w:sz="4" w:space="0"/>
                    <w:right w:val="single" w:color="000000" w:sz="4" w:space="0"/>
                  </w:tcBorders>
                  <w:vAlign w:val="center"/>
                </w:tcPr>
                <w:p w14:paraId="3732FC39">
                  <w:pPr>
                    <w:pStyle w:val="116"/>
                    <w:jc w:val="center"/>
                    <w:rPr>
                      <w:sz w:val="21"/>
                      <w:szCs w:val="21"/>
                    </w:rPr>
                  </w:pPr>
                  <w:r>
                    <w:rPr>
                      <w:rFonts w:hint="eastAsia"/>
                      <w:sz w:val="21"/>
                      <w:szCs w:val="21"/>
                    </w:rPr>
                    <w:t>零售业</w:t>
                  </w:r>
                </w:p>
              </w:tc>
              <w:tc>
                <w:tcPr>
                  <w:tcW w:w="1356" w:type="dxa"/>
                  <w:tcBorders>
                    <w:top w:val="single" w:color="000000" w:sz="4" w:space="0"/>
                    <w:left w:val="single" w:color="000000" w:sz="4" w:space="0"/>
                    <w:bottom w:val="single" w:color="000000" w:sz="4" w:space="0"/>
                    <w:right w:val="single" w:color="000000" w:sz="4" w:space="0"/>
                  </w:tcBorders>
                  <w:vAlign w:val="center"/>
                </w:tcPr>
                <w:p w14:paraId="63EA55AC">
                  <w:pPr>
                    <w:pStyle w:val="116"/>
                    <w:spacing w:line="313" w:lineRule="exact"/>
                    <w:jc w:val="center"/>
                    <w:rPr>
                      <w:sz w:val="21"/>
                      <w:szCs w:val="21"/>
                    </w:rPr>
                  </w:pPr>
                  <w:r>
                    <w:rPr>
                      <w:rFonts w:hint="eastAsia"/>
                      <w:sz w:val="21"/>
                      <w:szCs w:val="21"/>
                    </w:rPr>
                    <w:t>交通运输业</w:t>
                  </w:r>
                </w:p>
              </w:tc>
              <w:tc>
                <w:tcPr>
                  <w:tcW w:w="1550" w:type="dxa"/>
                  <w:tcBorders>
                    <w:top w:val="single" w:color="000000" w:sz="4" w:space="0"/>
                    <w:left w:val="single" w:color="000000" w:sz="4" w:space="0"/>
                    <w:bottom w:val="single" w:color="000000" w:sz="4" w:space="0"/>
                    <w:right w:val="single" w:color="000000" w:sz="4" w:space="0"/>
                  </w:tcBorders>
                  <w:vAlign w:val="center"/>
                </w:tcPr>
                <w:p w14:paraId="1C0D06BD">
                  <w:pPr>
                    <w:pStyle w:val="116"/>
                    <w:spacing w:line="313" w:lineRule="exact"/>
                    <w:jc w:val="center"/>
                    <w:rPr>
                      <w:sz w:val="21"/>
                      <w:szCs w:val="21"/>
                    </w:rPr>
                  </w:pPr>
                  <w:r>
                    <w:rPr>
                      <w:rFonts w:hint="eastAsia"/>
                      <w:sz w:val="21"/>
                      <w:szCs w:val="21"/>
                    </w:rPr>
                    <w:t>仓储业</w:t>
                  </w:r>
                </w:p>
              </w:tc>
              <w:tc>
                <w:tcPr>
                  <w:tcW w:w="2321" w:type="dxa"/>
                  <w:tcBorders>
                    <w:top w:val="single" w:color="000000" w:sz="4" w:space="0"/>
                    <w:left w:val="single" w:color="000000" w:sz="4" w:space="0"/>
                    <w:bottom w:val="single" w:color="000000" w:sz="4" w:space="0"/>
                    <w:right w:val="single" w:color="000000" w:sz="4" w:space="0"/>
                  </w:tcBorders>
                  <w:vAlign w:val="center"/>
                </w:tcPr>
                <w:p w14:paraId="50FDB331">
                  <w:pPr>
                    <w:pStyle w:val="116"/>
                    <w:spacing w:line="313" w:lineRule="exact"/>
                    <w:jc w:val="center"/>
                    <w:rPr>
                      <w:sz w:val="21"/>
                      <w:szCs w:val="21"/>
                    </w:rPr>
                  </w:pPr>
                  <w:r>
                    <w:rPr>
                      <w:rFonts w:hint="eastAsia"/>
                      <w:sz w:val="21"/>
                      <w:szCs w:val="21"/>
                    </w:rPr>
                    <w:t>邮政业</w:t>
                  </w:r>
                </w:p>
              </w:tc>
            </w:tr>
            <w:tr w14:paraId="77FD954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720" w:hRule="exact"/>
                <w:jc w:val="center"/>
              </w:trPr>
              <w:tc>
                <w:tcPr>
                  <w:tcW w:w="2193" w:type="dxa"/>
                  <w:tcBorders>
                    <w:top w:val="single" w:color="000000" w:sz="4" w:space="0"/>
                    <w:left w:val="single" w:color="000000" w:sz="4" w:space="0"/>
                    <w:bottom w:val="single" w:color="000000" w:sz="4" w:space="0"/>
                    <w:right w:val="single" w:color="000000" w:sz="4" w:space="0"/>
                  </w:tcBorders>
                  <w:vAlign w:val="center"/>
                </w:tcPr>
                <w:p w14:paraId="5CD85E89">
                  <w:pPr>
                    <w:pStyle w:val="116"/>
                    <w:spacing w:before="1"/>
                    <w:jc w:val="center"/>
                    <w:rPr>
                      <w:sz w:val="21"/>
                      <w:szCs w:val="21"/>
                    </w:rPr>
                  </w:pPr>
                  <w:r>
                    <w:rPr>
                      <w:rFonts w:hint="eastAsia"/>
                      <w:sz w:val="21"/>
                      <w:szCs w:val="21"/>
                    </w:rPr>
                    <w:t>住宿业</w:t>
                  </w:r>
                </w:p>
              </w:tc>
              <w:tc>
                <w:tcPr>
                  <w:tcW w:w="1356" w:type="dxa"/>
                  <w:tcBorders>
                    <w:top w:val="single" w:color="000000" w:sz="4" w:space="0"/>
                    <w:left w:val="single" w:color="000000" w:sz="4" w:space="0"/>
                    <w:bottom w:val="single" w:color="000000" w:sz="4" w:space="0"/>
                    <w:right w:val="single" w:color="000000" w:sz="4" w:space="0"/>
                  </w:tcBorders>
                  <w:vAlign w:val="center"/>
                </w:tcPr>
                <w:p w14:paraId="6C4D581B">
                  <w:pPr>
                    <w:pStyle w:val="116"/>
                    <w:spacing w:line="313" w:lineRule="exact"/>
                    <w:jc w:val="center"/>
                    <w:rPr>
                      <w:sz w:val="21"/>
                      <w:szCs w:val="21"/>
                    </w:rPr>
                  </w:pPr>
                  <w:r>
                    <w:rPr>
                      <w:rFonts w:hint="eastAsia"/>
                      <w:sz w:val="21"/>
                      <w:szCs w:val="21"/>
                    </w:rPr>
                    <w:t>餐饮业</w:t>
                  </w:r>
                </w:p>
              </w:tc>
              <w:tc>
                <w:tcPr>
                  <w:tcW w:w="1550" w:type="dxa"/>
                  <w:tcBorders>
                    <w:top w:val="single" w:color="000000" w:sz="4" w:space="0"/>
                    <w:left w:val="single" w:color="000000" w:sz="4" w:space="0"/>
                    <w:bottom w:val="single" w:color="000000" w:sz="4" w:space="0"/>
                    <w:right w:val="single" w:color="000000" w:sz="4" w:space="0"/>
                  </w:tcBorders>
                  <w:vAlign w:val="center"/>
                </w:tcPr>
                <w:p w14:paraId="5427E722">
                  <w:pPr>
                    <w:pStyle w:val="116"/>
                    <w:spacing w:line="313" w:lineRule="exact"/>
                    <w:jc w:val="center"/>
                    <w:rPr>
                      <w:sz w:val="21"/>
                      <w:szCs w:val="21"/>
                    </w:rPr>
                  </w:pPr>
                  <w:r>
                    <w:rPr>
                      <w:rFonts w:hint="eastAsia"/>
                      <w:sz w:val="21"/>
                      <w:szCs w:val="21"/>
                    </w:rPr>
                    <w:t>信息传输业</w:t>
                  </w:r>
                </w:p>
              </w:tc>
              <w:tc>
                <w:tcPr>
                  <w:tcW w:w="2321" w:type="dxa"/>
                  <w:tcBorders>
                    <w:top w:val="single" w:color="000000" w:sz="4" w:space="0"/>
                    <w:left w:val="single" w:color="000000" w:sz="4" w:space="0"/>
                    <w:bottom w:val="single" w:color="000000" w:sz="4" w:space="0"/>
                    <w:right w:val="single" w:color="000000" w:sz="4" w:space="0"/>
                  </w:tcBorders>
                  <w:vAlign w:val="center"/>
                </w:tcPr>
                <w:p w14:paraId="0CAE4265">
                  <w:pPr>
                    <w:pStyle w:val="116"/>
                    <w:spacing w:line="313" w:lineRule="exact"/>
                    <w:jc w:val="center"/>
                    <w:rPr>
                      <w:sz w:val="21"/>
                      <w:szCs w:val="21"/>
                    </w:rPr>
                  </w:pPr>
                  <w:r>
                    <w:rPr>
                      <w:rFonts w:hint="eastAsia"/>
                      <w:sz w:val="21"/>
                      <w:szCs w:val="21"/>
                    </w:rPr>
                    <w:t>软件和信息技术服务业</w:t>
                  </w:r>
                </w:p>
              </w:tc>
            </w:tr>
            <w:tr w14:paraId="4480784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826" w:hRule="exact"/>
                <w:jc w:val="center"/>
              </w:trPr>
              <w:tc>
                <w:tcPr>
                  <w:tcW w:w="2193" w:type="dxa"/>
                  <w:tcBorders>
                    <w:top w:val="single" w:color="000000" w:sz="4" w:space="0"/>
                    <w:left w:val="single" w:color="000000" w:sz="4" w:space="0"/>
                    <w:bottom w:val="single" w:color="000000" w:sz="4" w:space="0"/>
                    <w:right w:val="single" w:color="000000" w:sz="4" w:space="0"/>
                  </w:tcBorders>
                  <w:vAlign w:val="center"/>
                </w:tcPr>
                <w:p w14:paraId="5D556479">
                  <w:pPr>
                    <w:pStyle w:val="116"/>
                    <w:spacing w:line="313" w:lineRule="exact"/>
                    <w:jc w:val="center"/>
                    <w:rPr>
                      <w:sz w:val="21"/>
                      <w:szCs w:val="21"/>
                    </w:rPr>
                  </w:pPr>
                  <w:r>
                    <w:rPr>
                      <w:rFonts w:hint="eastAsia"/>
                      <w:sz w:val="21"/>
                      <w:szCs w:val="21"/>
                    </w:rPr>
                    <w:t>房地产开发经营</w:t>
                  </w:r>
                </w:p>
              </w:tc>
              <w:tc>
                <w:tcPr>
                  <w:tcW w:w="1356" w:type="dxa"/>
                  <w:tcBorders>
                    <w:top w:val="single" w:color="000000" w:sz="4" w:space="0"/>
                    <w:left w:val="single" w:color="000000" w:sz="4" w:space="0"/>
                    <w:bottom w:val="single" w:color="000000" w:sz="4" w:space="0"/>
                    <w:right w:val="single" w:color="000000" w:sz="4" w:space="0"/>
                  </w:tcBorders>
                  <w:vAlign w:val="center"/>
                </w:tcPr>
                <w:p w14:paraId="44772B2C">
                  <w:pPr>
                    <w:pStyle w:val="116"/>
                    <w:spacing w:line="313" w:lineRule="exact"/>
                    <w:jc w:val="center"/>
                    <w:rPr>
                      <w:sz w:val="21"/>
                      <w:szCs w:val="21"/>
                    </w:rPr>
                  </w:pPr>
                  <w:r>
                    <w:rPr>
                      <w:rFonts w:hint="eastAsia"/>
                      <w:sz w:val="21"/>
                      <w:szCs w:val="21"/>
                    </w:rPr>
                    <w:t>物业管理</w:t>
                  </w:r>
                </w:p>
              </w:tc>
              <w:tc>
                <w:tcPr>
                  <w:tcW w:w="1550" w:type="dxa"/>
                  <w:tcBorders>
                    <w:top w:val="single" w:color="000000" w:sz="4" w:space="0"/>
                    <w:left w:val="single" w:color="000000" w:sz="4" w:space="0"/>
                    <w:bottom w:val="single" w:color="000000" w:sz="4" w:space="0"/>
                    <w:right w:val="single" w:color="000000" w:sz="4" w:space="0"/>
                  </w:tcBorders>
                  <w:vAlign w:val="center"/>
                </w:tcPr>
                <w:p w14:paraId="23975534">
                  <w:pPr>
                    <w:pStyle w:val="116"/>
                    <w:spacing w:line="313" w:lineRule="exact"/>
                    <w:jc w:val="center"/>
                    <w:rPr>
                      <w:sz w:val="21"/>
                      <w:szCs w:val="21"/>
                    </w:rPr>
                  </w:pPr>
                  <w:r>
                    <w:rPr>
                      <w:rFonts w:hint="eastAsia"/>
                      <w:sz w:val="21"/>
                      <w:szCs w:val="21"/>
                    </w:rPr>
                    <w:t>租赁和商务服务业</w:t>
                  </w:r>
                </w:p>
              </w:tc>
              <w:tc>
                <w:tcPr>
                  <w:tcW w:w="2321" w:type="dxa"/>
                  <w:tcBorders>
                    <w:top w:val="single" w:color="000000" w:sz="4" w:space="0"/>
                    <w:left w:val="single" w:color="000000" w:sz="4" w:space="0"/>
                    <w:bottom w:val="single" w:color="000000" w:sz="4" w:space="0"/>
                    <w:right w:val="single" w:color="000000" w:sz="4" w:space="0"/>
                  </w:tcBorders>
                  <w:vAlign w:val="center"/>
                </w:tcPr>
                <w:p w14:paraId="7EF58146">
                  <w:pPr>
                    <w:pStyle w:val="116"/>
                    <w:spacing w:line="313" w:lineRule="exact"/>
                    <w:jc w:val="center"/>
                    <w:rPr>
                      <w:sz w:val="21"/>
                      <w:szCs w:val="21"/>
                    </w:rPr>
                  </w:pPr>
                  <w:r>
                    <w:rPr>
                      <w:rFonts w:hint="eastAsia"/>
                      <w:sz w:val="21"/>
                      <w:szCs w:val="21"/>
                    </w:rPr>
                    <w:t>√</w:t>
                  </w:r>
                  <w:r>
                    <w:rPr>
                      <w:rFonts w:hint="eastAsia"/>
                      <w:b/>
                      <w:bCs/>
                      <w:sz w:val="21"/>
                      <w:szCs w:val="21"/>
                    </w:rPr>
                    <w:t>其他未列明行业</w:t>
                  </w:r>
                </w:p>
              </w:tc>
            </w:tr>
          </w:tbl>
          <w:p w14:paraId="2B9819DD">
            <w:pPr>
              <w:tabs>
                <w:tab w:val="left" w:pos="0"/>
              </w:tabs>
              <w:snapToGrid w:val="0"/>
              <w:spacing w:line="360" w:lineRule="auto"/>
              <w:ind w:firstLine="240" w:firstLineChars="100"/>
              <w:rPr>
                <w:rFonts w:ascii="仿宋" w:hAnsi="仿宋" w:eastAsia="仿宋" w:cs="仿宋"/>
                <w:sz w:val="24"/>
                <w:lang w:val="zh-CN"/>
              </w:rPr>
            </w:pPr>
          </w:p>
        </w:tc>
      </w:tr>
      <w:tr w14:paraId="47A2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0" w:type="dxa"/>
            <w:vAlign w:val="center"/>
          </w:tcPr>
          <w:p w14:paraId="24585EEE">
            <w:pPr>
              <w:tabs>
                <w:tab w:val="left" w:pos="0"/>
              </w:tabs>
              <w:spacing w:line="360" w:lineRule="auto"/>
              <w:jc w:val="center"/>
              <w:rPr>
                <w:rFonts w:ascii="仿宋" w:hAnsi="仿宋" w:eastAsia="仿宋" w:cs="仿宋"/>
                <w:sz w:val="24"/>
              </w:rPr>
            </w:pPr>
            <w:r>
              <w:rPr>
                <w:rFonts w:hint="eastAsia" w:ascii="仿宋" w:hAnsi="仿宋" w:eastAsia="仿宋" w:cs="仿宋"/>
                <w:sz w:val="24"/>
              </w:rPr>
              <w:t>19</w:t>
            </w:r>
          </w:p>
        </w:tc>
        <w:tc>
          <w:tcPr>
            <w:tcW w:w="2070" w:type="dxa"/>
            <w:vAlign w:val="center"/>
          </w:tcPr>
          <w:p w14:paraId="3F562D1F">
            <w:pPr>
              <w:spacing w:line="360" w:lineRule="auto"/>
              <w:jc w:val="center"/>
              <w:rPr>
                <w:rFonts w:ascii="仿宋" w:hAnsi="仿宋" w:eastAsia="仿宋" w:cs="仿宋"/>
                <w:sz w:val="24"/>
              </w:rPr>
            </w:pPr>
            <w:r>
              <w:rPr>
                <w:rFonts w:hint="eastAsia" w:ascii="仿宋" w:hAnsi="仿宋" w:eastAsia="仿宋" w:cs="仿宋"/>
                <w:sz w:val="24"/>
              </w:rPr>
              <w:t>特别说明</w:t>
            </w:r>
          </w:p>
        </w:tc>
        <w:tc>
          <w:tcPr>
            <w:tcW w:w="6970" w:type="dxa"/>
            <w:vAlign w:val="center"/>
          </w:tcPr>
          <w:p w14:paraId="1EFA23F5">
            <w:pPr>
              <w:widowControl/>
              <w:spacing w:line="360" w:lineRule="auto"/>
              <w:ind w:firstLine="240" w:firstLineChars="100"/>
              <w:jc w:val="left"/>
              <w:rPr>
                <w:rFonts w:ascii="仿宋" w:hAnsi="仿宋" w:eastAsia="仿宋" w:cs="仿宋"/>
                <w:color w:val="FF0000"/>
                <w:sz w:val="24"/>
              </w:rPr>
            </w:pPr>
            <w:r>
              <w:rPr>
                <w:rFonts w:hint="eastAsia" w:ascii="仿宋" w:hAnsi="仿宋" w:eastAsia="仿宋" w:cs="仿宋"/>
                <w:sz w:val="24"/>
              </w:rPr>
              <w:t>谈判文件第四章第（5款）中“重大违法记录”是指：供应商因违法经营受到刑事处罚或者责令停产、吊销许可证或者执照、较大数额的罚款等行政处罚。其中较大数额罚款的具体金额标准为：采购项目所属行业行政主管部门对较大数额罚款金额标准有明文规定的，以采购项目所属行业行政主管部门规定的较大数额罚款金额标准为准；采购项目所属行业行政主管部门对较大数额罚款未明文规定的，以四川省人民政府规定的行政处罚罚款听证标准金额为准。</w:t>
            </w:r>
          </w:p>
        </w:tc>
      </w:tr>
      <w:tr w14:paraId="0B01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0" w:type="dxa"/>
            <w:vAlign w:val="center"/>
          </w:tcPr>
          <w:p w14:paraId="0A416EB7">
            <w:pPr>
              <w:tabs>
                <w:tab w:val="left" w:pos="0"/>
              </w:tabs>
              <w:spacing w:line="360" w:lineRule="auto"/>
              <w:jc w:val="center"/>
              <w:rPr>
                <w:rFonts w:ascii="仿宋" w:hAnsi="仿宋" w:eastAsia="仿宋" w:cs="仿宋"/>
                <w:sz w:val="24"/>
              </w:rPr>
            </w:pPr>
            <w:r>
              <w:rPr>
                <w:rFonts w:hint="eastAsia" w:ascii="仿宋" w:hAnsi="仿宋" w:eastAsia="仿宋" w:cs="仿宋"/>
                <w:sz w:val="24"/>
              </w:rPr>
              <w:t>20</w:t>
            </w:r>
          </w:p>
        </w:tc>
        <w:tc>
          <w:tcPr>
            <w:tcW w:w="2070" w:type="dxa"/>
            <w:vAlign w:val="center"/>
          </w:tcPr>
          <w:p w14:paraId="1A1D1E8C">
            <w:pPr>
              <w:spacing w:line="360" w:lineRule="auto"/>
              <w:ind w:firstLine="480"/>
              <w:jc w:val="left"/>
              <w:rPr>
                <w:rFonts w:ascii="仿宋" w:hAnsi="仿宋" w:eastAsia="仿宋" w:cs="仿宋"/>
                <w:sz w:val="24"/>
                <w:lang w:val="zh-CN"/>
              </w:rPr>
            </w:pPr>
            <w:r>
              <w:rPr>
                <w:rFonts w:hint="eastAsia" w:ascii="仿宋" w:hAnsi="仿宋" w:eastAsia="仿宋" w:cs="仿宋"/>
                <w:sz w:val="24"/>
              </w:rPr>
              <w:t>备注</w:t>
            </w:r>
          </w:p>
        </w:tc>
        <w:tc>
          <w:tcPr>
            <w:tcW w:w="6970" w:type="dxa"/>
            <w:vAlign w:val="center"/>
          </w:tcPr>
          <w:p w14:paraId="44F39A78">
            <w:pPr>
              <w:spacing w:line="360" w:lineRule="auto"/>
              <w:ind w:firstLine="240" w:firstLineChars="100"/>
              <w:jc w:val="left"/>
              <w:rPr>
                <w:rFonts w:ascii="仿宋" w:hAnsi="仿宋" w:eastAsia="仿宋" w:cs="仿宋"/>
                <w:sz w:val="24"/>
                <w:lang w:val="zh-CN"/>
              </w:rPr>
            </w:pPr>
            <w:r>
              <w:rPr>
                <w:rFonts w:hint="eastAsia" w:ascii="仿宋" w:hAnsi="仿宋" w:eastAsia="仿宋" w:cs="仿宋"/>
                <w:sz w:val="24"/>
              </w:rPr>
              <w:t>若谈判文件中其他内容与供应商须知前附表内容不一致的，以供应商须知前附表为准。</w:t>
            </w:r>
          </w:p>
        </w:tc>
      </w:tr>
    </w:tbl>
    <w:p w14:paraId="36CE2C9C">
      <w:pPr>
        <w:pStyle w:val="80"/>
        <w:jc w:val="center"/>
        <w:rPr>
          <w:rFonts w:ascii="仿宋" w:hAnsi="仿宋" w:eastAsia="仿宋" w:cs="仿宋"/>
          <w:color w:val="000000"/>
          <w:sz w:val="10"/>
          <w:szCs w:val="10"/>
          <w:lang w:val="zh-CN"/>
        </w:rPr>
      </w:pPr>
    </w:p>
    <w:p w14:paraId="2F09F960">
      <w:pPr>
        <w:pStyle w:val="50"/>
        <w:ind w:firstLine="0" w:firstLineChars="0"/>
        <w:jc w:val="center"/>
        <w:rPr>
          <w:rFonts w:ascii="仿宋" w:hAnsi="仿宋" w:eastAsia="仿宋" w:cs="仿宋"/>
          <w:b/>
          <w:bCs/>
          <w:color w:val="000000"/>
          <w:sz w:val="32"/>
          <w:szCs w:val="32"/>
        </w:rPr>
      </w:pPr>
      <w:bookmarkStart w:id="297" w:name="_Toc21336"/>
      <w:bookmarkStart w:id="298" w:name="_Toc2756"/>
      <w:bookmarkStart w:id="299" w:name="_Toc13298"/>
      <w:bookmarkStart w:id="300" w:name="_Toc21670"/>
      <w:bookmarkStart w:id="301" w:name="_Toc25133"/>
      <w:bookmarkStart w:id="302" w:name="_Toc1173"/>
      <w:bookmarkStart w:id="303" w:name="_Toc22580"/>
      <w:bookmarkStart w:id="304" w:name="_Toc7730"/>
      <w:bookmarkStart w:id="305" w:name="_Toc16876"/>
      <w:bookmarkStart w:id="306" w:name="_Toc7355055"/>
      <w:bookmarkStart w:id="307" w:name="_Toc1524"/>
      <w:bookmarkStart w:id="308" w:name="_Toc7355240"/>
      <w:bookmarkStart w:id="309" w:name="_Toc16479"/>
      <w:bookmarkStart w:id="310" w:name="_Toc27767"/>
      <w:bookmarkStart w:id="311" w:name="_Toc209"/>
      <w:r>
        <w:rPr>
          <w:rFonts w:hint="eastAsia" w:ascii="仿宋" w:hAnsi="仿宋" w:eastAsia="仿宋" w:cs="仿宋"/>
          <w:b/>
          <w:bCs/>
          <w:color w:val="000000"/>
          <w:sz w:val="32"/>
          <w:szCs w:val="32"/>
        </w:rPr>
        <w:t>二、总  则</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E2267B3">
      <w:pPr>
        <w:spacing w:line="360" w:lineRule="auto"/>
        <w:jc w:val="left"/>
        <w:rPr>
          <w:rFonts w:ascii="仿宋" w:hAnsi="仿宋" w:eastAsia="仿宋" w:cs="仿宋"/>
          <w:b/>
          <w:bCs/>
          <w:color w:val="000000"/>
          <w:sz w:val="24"/>
        </w:rPr>
      </w:pPr>
      <w:bookmarkStart w:id="312" w:name="_Toc77400782"/>
      <w:bookmarkStart w:id="313" w:name="_Toc183682368"/>
      <w:bookmarkStart w:id="314" w:name="_Toc183582231"/>
      <w:bookmarkStart w:id="315" w:name="_Toc89075878"/>
      <w:bookmarkStart w:id="316" w:name="_Toc217446056"/>
      <w:r>
        <w:rPr>
          <w:rFonts w:hint="eastAsia" w:ascii="仿宋" w:hAnsi="仿宋" w:eastAsia="仿宋" w:cs="仿宋"/>
          <w:b/>
          <w:bCs/>
          <w:color w:val="000000"/>
          <w:sz w:val="24"/>
        </w:rPr>
        <w:t>1.适用范围</w:t>
      </w:r>
    </w:p>
    <w:p w14:paraId="3919C185">
      <w:pPr>
        <w:tabs>
          <w:tab w:val="left" w:pos="7665"/>
        </w:tabs>
        <w:spacing w:line="360" w:lineRule="auto"/>
        <w:jc w:val="left"/>
        <w:rPr>
          <w:rFonts w:ascii="仿宋" w:hAnsi="仿宋" w:eastAsia="仿宋" w:cs="仿宋"/>
          <w:sz w:val="24"/>
        </w:rPr>
      </w:pPr>
      <w:r>
        <w:rPr>
          <w:rFonts w:hint="eastAsia" w:ascii="仿宋" w:hAnsi="仿宋" w:eastAsia="仿宋" w:cs="仿宋"/>
          <w:color w:val="000000"/>
          <w:sz w:val="24"/>
        </w:rPr>
        <w:t>1.1 本谈判文件仅适用于本次谈</w:t>
      </w:r>
      <w:r>
        <w:rPr>
          <w:rFonts w:hint="eastAsia" w:ascii="仿宋" w:hAnsi="仿宋" w:eastAsia="仿宋" w:cs="仿宋"/>
          <w:sz w:val="24"/>
        </w:rPr>
        <w:t>判采购项目。</w:t>
      </w:r>
    </w:p>
    <w:p w14:paraId="4DBAA78E">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1.2 本谈判文件的解释权</w:t>
      </w:r>
      <w:r>
        <w:rPr>
          <w:rFonts w:hint="eastAsia" w:ascii="仿宋" w:hAnsi="仿宋" w:eastAsia="仿宋" w:cs="仿宋"/>
          <w:sz w:val="24"/>
        </w:rPr>
        <w:t>归采购人和采购代理机构所有</w:t>
      </w:r>
      <w:r>
        <w:rPr>
          <w:rFonts w:hint="eastAsia" w:ascii="仿宋" w:hAnsi="仿宋" w:eastAsia="仿宋" w:cs="仿宋"/>
          <w:color w:val="000000"/>
          <w:sz w:val="24"/>
        </w:rPr>
        <w:t>。</w:t>
      </w:r>
      <w:bookmarkStart w:id="317" w:name="_Toc217446035"/>
      <w:bookmarkStart w:id="318" w:name="_Toc183582206"/>
      <w:bookmarkStart w:id="319" w:name="_Toc183682343"/>
    </w:p>
    <w:p w14:paraId="32AA263A">
      <w:pPr>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2.</w:t>
      </w:r>
      <w:bookmarkEnd w:id="317"/>
      <w:bookmarkEnd w:id="318"/>
      <w:bookmarkEnd w:id="319"/>
      <w:r>
        <w:rPr>
          <w:rFonts w:hint="eastAsia" w:ascii="仿宋" w:hAnsi="仿宋" w:eastAsia="仿宋" w:cs="仿宋"/>
          <w:b/>
          <w:bCs/>
          <w:color w:val="000000"/>
          <w:sz w:val="24"/>
        </w:rPr>
        <w:t>采购主体</w:t>
      </w:r>
    </w:p>
    <w:p w14:paraId="6DA67276">
      <w:pPr>
        <w:tabs>
          <w:tab w:val="left" w:pos="7665"/>
        </w:tabs>
        <w:spacing w:line="360" w:lineRule="auto"/>
        <w:jc w:val="left"/>
        <w:rPr>
          <w:rFonts w:ascii="仿宋" w:hAnsi="仿宋" w:eastAsia="仿宋" w:cs="仿宋"/>
          <w:b/>
          <w:bCs/>
          <w:sz w:val="24"/>
        </w:rPr>
      </w:pPr>
      <w:r>
        <w:rPr>
          <w:rFonts w:hint="eastAsia" w:ascii="仿宋" w:hAnsi="仿宋" w:eastAsia="仿宋" w:cs="仿宋"/>
          <w:color w:val="000000"/>
          <w:sz w:val="24"/>
        </w:rPr>
        <w:t>2.1本次谈判的采购人是</w:t>
      </w:r>
      <w:r>
        <w:rPr>
          <w:rFonts w:hint="eastAsia" w:ascii="仿宋" w:hAnsi="仿宋" w:eastAsia="仿宋" w:cs="仿宋"/>
          <w:b/>
          <w:bCs/>
          <w:color w:val="000000"/>
          <w:sz w:val="24"/>
        </w:rPr>
        <w:t xml:space="preserve"> </w:t>
      </w:r>
      <w:r>
        <w:rPr>
          <w:rFonts w:hint="eastAsia" w:ascii="仿宋" w:hAnsi="仿宋" w:eastAsia="仿宋" w:cs="仿宋"/>
          <w:b/>
          <w:bCs/>
          <w:color w:val="000000"/>
          <w:sz w:val="24"/>
          <w:u w:val="single"/>
        </w:rPr>
        <w:t>广元市中心医院</w:t>
      </w:r>
      <w:r>
        <w:rPr>
          <w:rFonts w:hint="eastAsia" w:ascii="仿宋" w:hAnsi="仿宋" w:eastAsia="仿宋" w:cs="仿宋"/>
          <w:b/>
          <w:bCs/>
          <w:sz w:val="24"/>
        </w:rPr>
        <w:t>。</w:t>
      </w:r>
    </w:p>
    <w:p w14:paraId="5B3355C9">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2.2本次谈判的采购代理机构是 </w:t>
      </w:r>
      <w:r>
        <w:rPr>
          <w:rFonts w:hint="eastAsia" w:ascii="仿宋" w:hAnsi="仿宋" w:eastAsia="仿宋" w:cs="仿宋"/>
          <w:b/>
          <w:bCs/>
          <w:color w:val="000000"/>
          <w:sz w:val="24"/>
          <w:u w:val="single"/>
        </w:rPr>
        <w:t>四川鸿泰招投标代理有限公司</w:t>
      </w:r>
      <w:r>
        <w:rPr>
          <w:rFonts w:hint="eastAsia" w:ascii="仿宋" w:hAnsi="仿宋" w:eastAsia="仿宋" w:cs="仿宋"/>
          <w:b/>
          <w:bCs/>
          <w:color w:val="000000"/>
          <w:sz w:val="24"/>
        </w:rPr>
        <w:t>。</w:t>
      </w:r>
    </w:p>
    <w:p w14:paraId="49B2BF22">
      <w:pPr>
        <w:spacing w:line="360" w:lineRule="auto"/>
        <w:jc w:val="left"/>
        <w:rPr>
          <w:rFonts w:ascii="仿宋" w:hAnsi="仿宋" w:eastAsia="仿宋" w:cs="仿宋"/>
          <w:sz w:val="24"/>
        </w:rPr>
      </w:pPr>
      <w:bookmarkStart w:id="320" w:name="_Toc183582207"/>
      <w:bookmarkStart w:id="321" w:name="_Toc183682344"/>
      <w:bookmarkStart w:id="322" w:name="_Toc217390843"/>
      <w:bookmarkStart w:id="323" w:name="_Toc217446036"/>
      <w:r>
        <w:rPr>
          <w:rFonts w:hint="eastAsia" w:ascii="仿宋" w:hAnsi="仿宋" w:eastAsia="仿宋" w:cs="仿宋"/>
          <w:color w:val="000000"/>
          <w:sz w:val="24"/>
        </w:rPr>
        <w:t>2.3“供应商”系指获取了谈判文件拟参加本项目采购活动和向采购人提供货物及相应服务的供应商。</w:t>
      </w:r>
    </w:p>
    <w:p w14:paraId="34F7219F">
      <w:pPr>
        <w:spacing w:line="360" w:lineRule="auto"/>
        <w:jc w:val="left"/>
        <w:rPr>
          <w:rFonts w:ascii="仿宋" w:hAnsi="仿宋" w:eastAsia="仿宋" w:cs="仿宋"/>
          <w:b/>
          <w:bCs/>
          <w:color w:val="000000"/>
          <w:sz w:val="24"/>
        </w:rPr>
      </w:pPr>
      <w:r>
        <w:rPr>
          <w:rFonts w:hint="eastAsia" w:ascii="仿宋" w:hAnsi="仿宋" w:eastAsia="仿宋" w:cs="仿宋"/>
          <w:color w:val="000000"/>
          <w:sz w:val="24"/>
        </w:rPr>
        <w:t>2.4本谈判文件由采购人和采购代理机构</w:t>
      </w:r>
      <w:r>
        <w:rPr>
          <w:rFonts w:hint="eastAsia" w:ascii="仿宋" w:hAnsi="仿宋" w:eastAsia="仿宋" w:cs="仿宋"/>
          <w:sz w:val="24"/>
        </w:rPr>
        <w:t>共同编制完成。</w:t>
      </w:r>
    </w:p>
    <w:p w14:paraId="063BC944">
      <w:pPr>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3.合格</w:t>
      </w:r>
      <w:bookmarkEnd w:id="320"/>
      <w:bookmarkEnd w:id="321"/>
      <w:bookmarkEnd w:id="322"/>
      <w:bookmarkEnd w:id="323"/>
      <w:r>
        <w:rPr>
          <w:rFonts w:hint="eastAsia" w:ascii="仿宋" w:hAnsi="仿宋" w:eastAsia="仿宋" w:cs="仿宋"/>
          <w:b/>
          <w:bCs/>
          <w:color w:val="000000"/>
          <w:sz w:val="24"/>
        </w:rPr>
        <w:t>供应商（实质性要求）</w:t>
      </w:r>
    </w:p>
    <w:p w14:paraId="6883E117">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合格供应商应具备以下条件：</w:t>
      </w:r>
    </w:p>
    <w:p w14:paraId="6DA5E94D">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3.1 具备法律法</w:t>
      </w:r>
      <w:r>
        <w:rPr>
          <w:rFonts w:hint="eastAsia" w:ascii="仿宋" w:hAnsi="仿宋" w:eastAsia="仿宋" w:cs="仿宋"/>
          <w:sz w:val="24"/>
        </w:rPr>
        <w:t>规和本谈判文件规定</w:t>
      </w:r>
      <w:r>
        <w:rPr>
          <w:rFonts w:hint="eastAsia" w:ascii="仿宋" w:hAnsi="仿宋" w:eastAsia="仿宋" w:cs="仿宋"/>
          <w:color w:val="000000"/>
          <w:sz w:val="24"/>
        </w:rPr>
        <w:t>的资格条件；</w:t>
      </w:r>
    </w:p>
    <w:p w14:paraId="3CC83E12">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3.2 不属于禁止参加本项目采购活动的供应商；</w:t>
      </w:r>
    </w:p>
    <w:p w14:paraId="5FAD861B">
      <w:pPr>
        <w:tabs>
          <w:tab w:val="left" w:pos="7665"/>
        </w:tabs>
        <w:spacing w:line="360" w:lineRule="auto"/>
        <w:jc w:val="left"/>
        <w:rPr>
          <w:rFonts w:ascii="仿宋" w:hAnsi="仿宋" w:eastAsia="仿宋" w:cs="仿宋"/>
          <w:color w:val="000000"/>
          <w:spacing w:val="-4"/>
          <w:sz w:val="24"/>
        </w:rPr>
      </w:pPr>
      <w:r>
        <w:rPr>
          <w:rFonts w:hint="eastAsia" w:ascii="仿宋" w:hAnsi="仿宋" w:eastAsia="仿宋" w:cs="仿宋"/>
          <w:color w:val="000000"/>
          <w:sz w:val="24"/>
        </w:rPr>
        <w:t>3.3按规定获取了谈判文件，属于实质性参加采购活动的供应商。</w:t>
      </w:r>
    </w:p>
    <w:p w14:paraId="73B33D93">
      <w:pPr>
        <w:spacing w:line="360" w:lineRule="auto"/>
        <w:jc w:val="left"/>
        <w:rPr>
          <w:rFonts w:ascii="仿宋" w:hAnsi="仿宋" w:eastAsia="仿宋" w:cs="仿宋"/>
          <w:b/>
          <w:bCs/>
          <w:color w:val="000000"/>
          <w:sz w:val="24"/>
        </w:rPr>
      </w:pPr>
      <w:bookmarkStart w:id="324" w:name="_Toc183582208"/>
      <w:bookmarkStart w:id="325" w:name="_Toc183682345"/>
      <w:bookmarkStart w:id="326" w:name="_Toc217446037"/>
      <w:r>
        <w:rPr>
          <w:rFonts w:hint="eastAsia" w:ascii="仿宋" w:hAnsi="仿宋" w:eastAsia="仿宋" w:cs="仿宋"/>
          <w:b/>
          <w:bCs/>
          <w:color w:val="000000"/>
          <w:sz w:val="24"/>
        </w:rPr>
        <w:t>4.谈判费用</w:t>
      </w:r>
      <w:bookmarkEnd w:id="324"/>
      <w:bookmarkEnd w:id="325"/>
      <w:bookmarkEnd w:id="326"/>
      <w:r>
        <w:rPr>
          <w:rFonts w:hint="eastAsia" w:ascii="仿宋" w:hAnsi="仿宋" w:eastAsia="仿宋" w:cs="仿宋"/>
          <w:b/>
          <w:bCs/>
          <w:color w:val="000000"/>
          <w:sz w:val="24"/>
        </w:rPr>
        <w:t>（实质性要求）</w:t>
      </w:r>
    </w:p>
    <w:p w14:paraId="1880D514">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供应商应自行承担参加谈判活动的全部费用。</w:t>
      </w:r>
    </w:p>
    <w:p w14:paraId="4EFEB00B">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5.充分、公平竞争保障措施（实质性要求）</w:t>
      </w:r>
    </w:p>
    <w:p w14:paraId="573D0026">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0059945A">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6A1E2056">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5.3前期参与供应商处理。为采购项目提供整体设计、规范编制或者项目管理、监理、检测等服务的供应商，不得再参加该采购项目的其他采购活动。供应商为采购人、采购代理机构在确定采购需求、编制谈判文件过程中提供咨询论证，其提供的咨询论证意见成为谈判文件中规定的供应商资格条件、技术服务商务要求、评标因素和标准、经营合同等实质性内容条款的，视同为采购项目提供规范编制。</w:t>
      </w:r>
    </w:p>
    <w:p w14:paraId="3D625FD9">
      <w:pPr>
        <w:pStyle w:val="111"/>
        <w:spacing w:line="360" w:lineRule="auto"/>
        <w:jc w:val="left"/>
        <w:rPr>
          <w:rFonts w:ascii="仿宋" w:hAnsi="仿宋" w:eastAsia="仿宋" w:cs="仿宋"/>
          <w:sz w:val="24"/>
          <w:szCs w:val="24"/>
        </w:rPr>
      </w:pPr>
      <w:r>
        <w:rPr>
          <w:rFonts w:hint="eastAsia" w:ascii="仿宋" w:hAnsi="仿宋" w:eastAsia="仿宋" w:cs="仿宋"/>
          <w:sz w:val="24"/>
          <w:szCs w:val="24"/>
        </w:rPr>
        <w:t>5.4供应商实际控制人或者中高级管理人员，同时是采购代理机构工作人员，不得参与本项目采购活动。</w:t>
      </w:r>
    </w:p>
    <w:p w14:paraId="53D44604">
      <w:pPr>
        <w:spacing w:line="360" w:lineRule="auto"/>
        <w:jc w:val="left"/>
        <w:rPr>
          <w:rFonts w:ascii="仿宋" w:hAnsi="仿宋" w:eastAsia="仿宋" w:cs="仿宋"/>
          <w:sz w:val="24"/>
        </w:rPr>
      </w:pPr>
      <w:r>
        <w:rPr>
          <w:rFonts w:hint="eastAsia" w:ascii="仿宋" w:hAnsi="仿宋" w:eastAsia="仿宋" w:cs="仿宋"/>
          <w:sz w:val="24"/>
        </w:rPr>
        <w:t>5.5同一母公司的两家以上的子公司只能组成联合体参加本项目同一合同项下的采购活动，不得以不同供应商身份同时参加本项目同一合同项下的采购活动。</w:t>
      </w:r>
    </w:p>
    <w:p w14:paraId="20187DA6">
      <w:pPr>
        <w:spacing w:line="360" w:lineRule="auto"/>
        <w:jc w:val="left"/>
        <w:rPr>
          <w:rFonts w:ascii="仿宋" w:hAnsi="仿宋" w:eastAsia="仿宋" w:cs="仿宋"/>
          <w:sz w:val="24"/>
        </w:rPr>
      </w:pPr>
      <w:r>
        <w:rPr>
          <w:rFonts w:hint="eastAsia" w:ascii="仿宋" w:hAnsi="仿宋" w:eastAsia="仿宋" w:cs="仿宋"/>
          <w:sz w:val="24"/>
        </w:rPr>
        <w:t>5.6供应商与采购代理机构存在关联关系，或者是采购代理机构的母公司或子公司，不得参加本项目采购活动。</w:t>
      </w:r>
    </w:p>
    <w:p w14:paraId="7B70534E">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5.7回避。采购活动中，采购人员及相关人员与供应商有下列利害关系之一的，应当回避：</w:t>
      </w:r>
    </w:p>
    <w:p w14:paraId="34429BA6">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（1）参加采购活动前3年内与供应商存在劳动关系；</w:t>
      </w:r>
    </w:p>
    <w:p w14:paraId="671E0A9A">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（2）参加采购活动前3年内担任供应商的董事、监事；</w:t>
      </w:r>
    </w:p>
    <w:p w14:paraId="131E3BF8">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（3）参加采购活动前3年内是供应商的控股股东或者实际控制人；</w:t>
      </w:r>
    </w:p>
    <w:p w14:paraId="4C4FD682">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（4）与供应商的法定代表人或者负责人有夫妻、直系血亲、三代以内旁系血亲或者近姻亲关系；</w:t>
      </w:r>
    </w:p>
    <w:p w14:paraId="1DFF5E18">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（5）与供应商有其他可能影响采购活动公平、公正进行的关系。</w:t>
      </w:r>
    </w:p>
    <w:p w14:paraId="4BCFE7FE">
      <w:pPr>
        <w:pStyle w:val="111"/>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14:paraId="3A0B96BE">
      <w:pPr>
        <w:pStyle w:val="111"/>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6751C5C1">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6.联合体竞争性谈判（实质性要求）</w:t>
      </w:r>
    </w:p>
    <w:p w14:paraId="465C628C">
      <w:pPr>
        <w:pStyle w:val="111"/>
        <w:spacing w:line="360" w:lineRule="auto"/>
        <w:ind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本项目</w:t>
      </w:r>
      <w:r>
        <w:rPr>
          <w:rFonts w:hint="eastAsia" w:ascii="仿宋" w:hAnsi="仿宋" w:eastAsia="仿宋" w:cs="仿宋"/>
          <w:b/>
          <w:bCs/>
          <w:color w:val="000000"/>
          <w:sz w:val="24"/>
          <w:szCs w:val="24"/>
        </w:rPr>
        <w:t>不接受</w:t>
      </w:r>
      <w:r>
        <w:rPr>
          <w:rFonts w:hint="eastAsia" w:ascii="仿宋" w:hAnsi="仿宋" w:eastAsia="仿宋" w:cs="仿宋"/>
          <w:color w:val="000000"/>
          <w:sz w:val="24"/>
          <w:szCs w:val="24"/>
        </w:rPr>
        <w:t>联合体参与谈判。</w:t>
      </w:r>
    </w:p>
    <w:p w14:paraId="7FE3AEB5">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7.谈判保证金（实质性要求）</w:t>
      </w:r>
    </w:p>
    <w:p w14:paraId="2967D6E6">
      <w:pPr>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lang w:val="zh-CN"/>
        </w:rPr>
        <w:t>本项目</w:t>
      </w:r>
      <w:r>
        <w:rPr>
          <w:rFonts w:hint="eastAsia" w:ascii="仿宋" w:hAnsi="仿宋" w:eastAsia="仿宋" w:cs="仿宋"/>
          <w:b/>
          <w:bCs/>
          <w:color w:val="000000"/>
          <w:sz w:val="24"/>
        </w:rPr>
        <w:t>不</w:t>
      </w:r>
      <w:r>
        <w:rPr>
          <w:rFonts w:hint="eastAsia" w:ascii="仿宋" w:hAnsi="仿宋" w:eastAsia="仿宋" w:cs="仿宋"/>
          <w:b/>
          <w:bCs/>
          <w:color w:val="000000"/>
          <w:sz w:val="24"/>
          <w:lang w:val="zh-CN"/>
        </w:rPr>
        <w:t>收取</w:t>
      </w:r>
      <w:r>
        <w:rPr>
          <w:rFonts w:hint="eastAsia" w:ascii="仿宋" w:hAnsi="仿宋" w:eastAsia="仿宋" w:cs="仿宋"/>
          <w:color w:val="000000"/>
          <w:sz w:val="24"/>
          <w:lang w:val="zh-CN"/>
        </w:rPr>
        <w:t>谈判保证金。</w:t>
      </w:r>
    </w:p>
    <w:p w14:paraId="4992292B">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8.响应文件有效期（实质性要求）</w:t>
      </w:r>
    </w:p>
    <w:p w14:paraId="08795054">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本项目响应文件有效期为递交谈判响应文件截止之日起</w:t>
      </w:r>
      <w:r>
        <w:rPr>
          <w:rFonts w:hint="eastAsia" w:ascii="仿宋" w:hAnsi="仿宋" w:eastAsia="仿宋" w:cs="仿宋"/>
          <w:b/>
          <w:bCs/>
          <w:color w:val="000000"/>
          <w:sz w:val="24"/>
        </w:rPr>
        <w:t>60</w:t>
      </w:r>
      <w:r>
        <w:rPr>
          <w:rFonts w:hint="eastAsia" w:ascii="仿宋" w:hAnsi="仿宋" w:eastAsia="仿宋" w:cs="仿宋"/>
          <w:color w:val="000000"/>
          <w:sz w:val="24"/>
        </w:rPr>
        <w:t>天。供应商响应文件中必须载明响应文件有</w:t>
      </w:r>
      <w:r>
        <w:rPr>
          <w:rFonts w:hint="eastAsia" w:ascii="仿宋" w:hAnsi="仿宋" w:eastAsia="仿宋" w:cs="仿宋"/>
          <w:sz w:val="24"/>
        </w:rPr>
        <w:t>效期，响应文件中载明的响应文件有效期可以</w:t>
      </w:r>
      <w:r>
        <w:rPr>
          <w:rFonts w:hint="eastAsia" w:ascii="仿宋" w:hAnsi="仿宋" w:eastAsia="仿宋" w:cs="仿宋"/>
          <w:color w:val="000000"/>
          <w:sz w:val="24"/>
        </w:rPr>
        <w:t>长于谈判文件规定的期限，但不得短于谈判文件规定的期限。否则，其响应文件将作为无效响应处理。</w:t>
      </w:r>
    </w:p>
    <w:p w14:paraId="703FBAAB">
      <w:pPr>
        <w:pStyle w:val="111"/>
        <w:spacing w:line="360" w:lineRule="auto"/>
        <w:ind w:firstLine="241" w:firstLineChars="100"/>
        <w:jc w:val="left"/>
        <w:rPr>
          <w:rFonts w:ascii="仿宋" w:hAnsi="仿宋" w:eastAsia="仿宋" w:cs="仿宋"/>
          <w:b/>
          <w:color w:val="000000"/>
          <w:sz w:val="24"/>
          <w:szCs w:val="24"/>
        </w:rPr>
      </w:pPr>
      <w:r>
        <w:rPr>
          <w:rFonts w:hint="eastAsia" w:ascii="仿宋" w:hAnsi="仿宋" w:eastAsia="仿宋" w:cs="仿宋"/>
          <w:b/>
          <w:color w:val="000000"/>
          <w:sz w:val="24"/>
          <w:szCs w:val="24"/>
        </w:rPr>
        <w:t>9.知识产权（实质性要求）</w:t>
      </w:r>
    </w:p>
    <w:p w14:paraId="644780C5">
      <w:pPr>
        <w:pStyle w:val="5"/>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9.1 供应商应保证在本</w:t>
      </w:r>
      <w:r>
        <w:rPr>
          <w:rFonts w:hint="eastAsia" w:ascii="仿宋" w:hAnsi="仿宋" w:eastAsia="仿宋" w:cs="仿宋"/>
          <w:sz w:val="24"/>
          <w:szCs w:val="24"/>
        </w:rPr>
        <w:t>项目中使</w:t>
      </w:r>
      <w:r>
        <w:rPr>
          <w:rFonts w:hint="eastAsia" w:ascii="仿宋" w:hAnsi="仿宋" w:eastAsia="仿宋" w:cs="仿宋"/>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BCA7333">
      <w:pPr>
        <w:pStyle w:val="5"/>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9.2 除非谈判文件特别规定，采购人享有本项目实施过程中产生的知识成果及知识产权。</w:t>
      </w:r>
    </w:p>
    <w:p w14:paraId="1F3F3A75">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9.3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63498E2B">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color w:val="000000"/>
          <w:sz w:val="24"/>
        </w:rPr>
        <w:t xml:space="preserve">9.4 如采用供应商所不拥有的知识产权，则在报价中必须包括合法获取该知识产权的相关费用。 </w:t>
      </w:r>
      <w:bookmarkStart w:id="327" w:name="_Toc217446038"/>
      <w:bookmarkStart w:id="328" w:name="_Toc183682346"/>
      <w:bookmarkStart w:id="329" w:name="_Toc183582209"/>
      <w:bookmarkStart w:id="330" w:name="_Toc77400779"/>
      <w:bookmarkStart w:id="331" w:name="_Toc89075875"/>
    </w:p>
    <w:p w14:paraId="4C0B49A3">
      <w:pPr>
        <w:pStyle w:val="50"/>
        <w:ind w:firstLine="0" w:firstLineChars="0"/>
        <w:jc w:val="center"/>
        <w:rPr>
          <w:rFonts w:ascii="仿宋" w:hAnsi="仿宋" w:eastAsia="仿宋" w:cs="仿宋"/>
          <w:b/>
          <w:bCs/>
          <w:color w:val="000000"/>
          <w:sz w:val="32"/>
          <w:szCs w:val="32"/>
        </w:rPr>
      </w:pPr>
      <w:bookmarkStart w:id="332" w:name="_Toc74"/>
      <w:bookmarkStart w:id="333" w:name="_Toc12363"/>
      <w:bookmarkStart w:id="334" w:name="_Toc30977"/>
      <w:bookmarkStart w:id="335" w:name="_Toc14836"/>
      <w:bookmarkStart w:id="336" w:name="_Toc7355056"/>
      <w:bookmarkStart w:id="337" w:name="_Toc18676"/>
      <w:bookmarkStart w:id="338" w:name="_Toc13498"/>
      <w:bookmarkStart w:id="339" w:name="_Toc7355241"/>
      <w:bookmarkStart w:id="340" w:name="_Toc15286"/>
      <w:bookmarkStart w:id="341" w:name="_Toc8130"/>
      <w:bookmarkStart w:id="342" w:name="_Toc17366"/>
      <w:bookmarkStart w:id="343" w:name="_Toc5819"/>
      <w:bookmarkStart w:id="344" w:name="_Toc565"/>
      <w:bookmarkStart w:id="345" w:name="_Toc30393"/>
      <w:bookmarkStart w:id="346" w:name="_Toc13593"/>
      <w:r>
        <w:rPr>
          <w:rFonts w:hint="eastAsia" w:ascii="仿宋" w:hAnsi="仿宋" w:eastAsia="仿宋" w:cs="仿宋"/>
          <w:b/>
          <w:bCs/>
          <w:color w:val="000000"/>
          <w:sz w:val="32"/>
          <w:szCs w:val="32"/>
        </w:rPr>
        <w:t>三、谈判文件</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0B8A83ED">
      <w:pPr>
        <w:pStyle w:val="111"/>
        <w:spacing w:line="360" w:lineRule="auto"/>
        <w:jc w:val="left"/>
        <w:rPr>
          <w:rFonts w:ascii="仿宋" w:hAnsi="仿宋" w:eastAsia="仿宋" w:cs="仿宋"/>
          <w:b/>
          <w:color w:val="000000"/>
          <w:sz w:val="24"/>
          <w:szCs w:val="24"/>
        </w:rPr>
      </w:pPr>
      <w:bookmarkStart w:id="347" w:name="_Toc183582210"/>
      <w:bookmarkStart w:id="348" w:name="_Toc183682347"/>
      <w:bookmarkStart w:id="349" w:name="_Toc217446039"/>
      <w:r>
        <w:rPr>
          <w:rFonts w:hint="eastAsia" w:ascii="仿宋" w:hAnsi="仿宋" w:eastAsia="仿宋" w:cs="仿宋"/>
          <w:b/>
          <w:color w:val="000000"/>
          <w:sz w:val="24"/>
          <w:szCs w:val="24"/>
        </w:rPr>
        <w:t>10．谈判文件的构成</w:t>
      </w:r>
      <w:bookmarkEnd w:id="347"/>
      <w:bookmarkEnd w:id="348"/>
      <w:bookmarkEnd w:id="349"/>
    </w:p>
    <w:p w14:paraId="2C99090D">
      <w:pPr>
        <w:tabs>
          <w:tab w:val="left" w:pos="720"/>
        </w:tabs>
        <w:spacing w:line="360" w:lineRule="auto"/>
        <w:jc w:val="left"/>
        <w:rPr>
          <w:rFonts w:ascii="仿宋" w:hAnsi="仿宋" w:eastAsia="仿宋" w:cs="仿宋"/>
          <w:color w:val="FF0000"/>
          <w:sz w:val="24"/>
        </w:rPr>
      </w:pPr>
      <w:r>
        <w:rPr>
          <w:rFonts w:hint="eastAsia" w:ascii="仿宋" w:hAnsi="仿宋" w:eastAsia="仿宋" w:cs="仿宋"/>
          <w:color w:val="000000"/>
          <w:sz w:val="24"/>
        </w:rPr>
        <w:t>10</w:t>
      </w:r>
      <w:r>
        <w:rPr>
          <w:rFonts w:hint="eastAsia" w:ascii="仿宋" w:hAnsi="仿宋" w:eastAsia="仿宋" w:cs="仿宋"/>
          <w:b/>
          <w:bCs/>
          <w:color w:val="000000"/>
          <w:sz w:val="24"/>
        </w:rPr>
        <w:t>.</w:t>
      </w:r>
      <w:r>
        <w:rPr>
          <w:rFonts w:hint="eastAsia" w:ascii="仿宋" w:hAnsi="仿宋" w:eastAsia="仿宋" w:cs="仿宋"/>
          <w:color w:val="000000"/>
          <w:sz w:val="24"/>
        </w:rPr>
        <w:t>1 谈判文件是供应商准备响应文件和参加谈判的依据，同时也是谈判的重要依据。谈判文件用以阐明谈判项目所需的资质、技术、服务及报价等要求、谈判程序、有关规定和注意事项以及合同主要条款等。</w:t>
      </w:r>
    </w:p>
    <w:p w14:paraId="1E46600B">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10</w:t>
      </w:r>
      <w:r>
        <w:rPr>
          <w:rFonts w:hint="eastAsia" w:ascii="仿宋" w:hAnsi="仿宋" w:eastAsia="仿宋" w:cs="仿宋"/>
          <w:b/>
          <w:bCs/>
          <w:color w:val="000000"/>
          <w:sz w:val="24"/>
        </w:rPr>
        <w:t>.</w:t>
      </w:r>
      <w:r>
        <w:rPr>
          <w:rFonts w:hint="eastAsia" w:ascii="仿宋" w:hAnsi="仿宋" w:eastAsia="仿宋" w:cs="仿宋"/>
          <w:color w:val="000000"/>
          <w:sz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18C6E8A8">
      <w:pPr>
        <w:pStyle w:val="111"/>
        <w:spacing w:line="360" w:lineRule="auto"/>
        <w:jc w:val="left"/>
        <w:rPr>
          <w:rFonts w:ascii="仿宋" w:hAnsi="仿宋" w:eastAsia="仿宋" w:cs="仿宋"/>
          <w:b/>
          <w:color w:val="000000"/>
          <w:sz w:val="24"/>
          <w:szCs w:val="24"/>
        </w:rPr>
      </w:pPr>
      <w:bookmarkStart w:id="350" w:name="_Toc183682348"/>
      <w:bookmarkStart w:id="351" w:name="_Toc183582211"/>
      <w:bookmarkStart w:id="352" w:name="_Toc217446040"/>
      <w:r>
        <w:rPr>
          <w:rFonts w:hint="eastAsia" w:ascii="仿宋" w:hAnsi="仿宋" w:eastAsia="仿宋" w:cs="仿宋"/>
          <w:b/>
          <w:color w:val="000000"/>
          <w:sz w:val="24"/>
          <w:szCs w:val="24"/>
        </w:rPr>
        <w:t>11. 谈判文件的澄清</w:t>
      </w:r>
      <w:bookmarkEnd w:id="350"/>
      <w:bookmarkEnd w:id="351"/>
      <w:r>
        <w:rPr>
          <w:rFonts w:hint="eastAsia" w:ascii="仿宋" w:hAnsi="仿宋" w:eastAsia="仿宋" w:cs="仿宋"/>
          <w:b/>
          <w:color w:val="000000"/>
          <w:sz w:val="24"/>
          <w:szCs w:val="24"/>
        </w:rPr>
        <w:t>和修改</w:t>
      </w:r>
      <w:bookmarkEnd w:id="352"/>
    </w:p>
    <w:p w14:paraId="3A4C1F00">
      <w:pPr>
        <w:tabs>
          <w:tab w:val="left" w:pos="720"/>
        </w:tabs>
        <w:spacing w:line="360" w:lineRule="auto"/>
        <w:jc w:val="left"/>
        <w:rPr>
          <w:rFonts w:ascii="仿宋" w:hAnsi="仿宋" w:eastAsia="仿宋" w:cs="仿宋"/>
          <w:color w:val="000000"/>
          <w:sz w:val="24"/>
        </w:rPr>
      </w:pPr>
      <w:r>
        <w:rPr>
          <w:rFonts w:hint="eastAsia" w:ascii="仿宋" w:hAnsi="仿宋" w:eastAsia="仿宋" w:cs="仿宋"/>
          <w:color w:val="000000"/>
          <w:sz w:val="24"/>
        </w:rPr>
        <w:t>11.1 在递交响应文件截止时间前，采购人、采购代理机构可以对谈判文件进行澄清或者修改。</w:t>
      </w:r>
    </w:p>
    <w:p w14:paraId="1739196A">
      <w:pPr>
        <w:tabs>
          <w:tab w:val="left" w:pos="720"/>
        </w:tabs>
        <w:spacing w:line="360" w:lineRule="auto"/>
        <w:jc w:val="left"/>
        <w:rPr>
          <w:rFonts w:ascii="仿宋" w:hAnsi="仿宋" w:eastAsia="仿宋" w:cs="仿宋"/>
          <w:color w:val="000000"/>
          <w:sz w:val="24"/>
        </w:rPr>
      </w:pPr>
      <w:r>
        <w:rPr>
          <w:rFonts w:hint="eastAsia" w:ascii="仿宋" w:hAnsi="仿宋" w:eastAsia="仿宋" w:cs="仿宋"/>
          <w:color w:val="000000"/>
          <w:sz w:val="24"/>
        </w:rPr>
        <w:t>11.2 采购代理机构对已发出的谈判文件进行澄清或者修改，应当以书面形式将澄清或者修改的内容通知所有获取了谈判文件的供应商，同时在</w:t>
      </w:r>
      <w:r>
        <w:rPr>
          <w:rFonts w:hint="eastAsia" w:ascii="仿宋" w:hAnsi="仿宋" w:eastAsia="仿宋" w:cs="仿宋"/>
          <w:b/>
          <w:bCs/>
          <w:color w:val="000000"/>
          <w:sz w:val="24"/>
        </w:rPr>
        <w:t>广元市中心医院官网上</w:t>
      </w:r>
      <w:r>
        <w:rPr>
          <w:rFonts w:hint="eastAsia" w:ascii="仿宋" w:hAnsi="仿宋" w:eastAsia="仿宋" w:cs="仿宋"/>
          <w:color w:val="000000"/>
          <w:sz w:val="24"/>
        </w:rPr>
        <w:t>发布更正公告。该澄清或者修改的内容为谈判文件的组成部分，澄清或者修改的内容可能影响响应文件编制的，采购人或者采购代理机构发布公告并书面通知供应商的时间，应当在提交首次响应文件截止之日起3个工作日前；不足上述时间的，应当顺延递交响应文件的截止时间。</w:t>
      </w:r>
    </w:p>
    <w:p w14:paraId="14ED6D2D">
      <w:pPr>
        <w:tabs>
          <w:tab w:val="left" w:pos="720"/>
        </w:tabs>
        <w:spacing w:line="360" w:lineRule="auto"/>
        <w:jc w:val="left"/>
        <w:rPr>
          <w:rFonts w:ascii="仿宋" w:hAnsi="仿宋" w:eastAsia="仿宋" w:cs="仿宋"/>
          <w:color w:val="000000"/>
          <w:sz w:val="24"/>
        </w:rPr>
      </w:pPr>
      <w:r>
        <w:rPr>
          <w:rFonts w:hint="eastAsia" w:ascii="仿宋" w:hAnsi="仿宋" w:eastAsia="仿宋" w:cs="仿宋"/>
          <w:color w:val="000000"/>
          <w:sz w:val="24"/>
        </w:rPr>
        <w:t>11.3供应商认为采购人或采购代理机构需要对谈判文件进行澄清或者修改的，可以在3个工作日前以书面形式向采购人或采购代理机构提出申请，由采购人或采购代理机构决定是否采纳供应商的申请事项。</w:t>
      </w:r>
    </w:p>
    <w:p w14:paraId="217074DE">
      <w:pPr>
        <w:pStyle w:val="111"/>
        <w:spacing w:line="360" w:lineRule="auto"/>
        <w:jc w:val="left"/>
        <w:rPr>
          <w:rFonts w:ascii="仿宋" w:hAnsi="仿宋" w:eastAsia="仿宋" w:cs="仿宋"/>
          <w:b/>
          <w:color w:val="000000"/>
          <w:sz w:val="24"/>
          <w:szCs w:val="24"/>
        </w:rPr>
      </w:pPr>
      <w:bookmarkStart w:id="353" w:name="_Toc208848971"/>
      <w:bookmarkStart w:id="354" w:name="_Toc217446041"/>
      <w:r>
        <w:rPr>
          <w:rFonts w:hint="eastAsia" w:ascii="仿宋" w:hAnsi="仿宋" w:eastAsia="仿宋" w:cs="仿宋"/>
          <w:b/>
          <w:color w:val="000000"/>
          <w:sz w:val="24"/>
          <w:szCs w:val="24"/>
        </w:rPr>
        <w:t>12. 答疑会和现场考察</w:t>
      </w:r>
      <w:bookmarkEnd w:id="353"/>
      <w:bookmarkEnd w:id="354"/>
    </w:p>
    <w:p w14:paraId="1C95DA39">
      <w:pPr>
        <w:spacing w:line="360" w:lineRule="auto"/>
        <w:jc w:val="left"/>
        <w:rPr>
          <w:rFonts w:ascii="仿宋" w:hAnsi="仿宋" w:eastAsia="仿宋" w:cs="仿宋"/>
          <w:color w:val="000000"/>
          <w:sz w:val="24"/>
        </w:rPr>
      </w:pPr>
      <w:r>
        <w:rPr>
          <w:rFonts w:hint="eastAsia" w:ascii="仿宋" w:hAnsi="仿宋" w:eastAsia="仿宋" w:cs="仿宋"/>
          <w:color w:val="000000"/>
          <w:sz w:val="24"/>
        </w:rPr>
        <w:t>本项目</w:t>
      </w:r>
      <w:r>
        <w:rPr>
          <w:rFonts w:hint="eastAsia" w:ascii="仿宋" w:hAnsi="仿宋" w:eastAsia="仿宋" w:cs="仿宋"/>
          <w:b/>
          <w:bCs/>
          <w:color w:val="000000"/>
          <w:sz w:val="24"/>
        </w:rPr>
        <w:t>不组织</w:t>
      </w:r>
      <w:r>
        <w:rPr>
          <w:rFonts w:hint="eastAsia" w:ascii="仿宋" w:hAnsi="仿宋" w:eastAsia="仿宋" w:cs="仿宋"/>
          <w:color w:val="000000"/>
          <w:sz w:val="24"/>
        </w:rPr>
        <w:t>答疑会和现场考察。</w:t>
      </w:r>
    </w:p>
    <w:p w14:paraId="61D444D9">
      <w:pPr>
        <w:pStyle w:val="50"/>
        <w:ind w:firstLine="0" w:firstLineChars="0"/>
        <w:jc w:val="center"/>
        <w:rPr>
          <w:rFonts w:ascii="仿宋" w:hAnsi="仿宋" w:eastAsia="仿宋" w:cs="仿宋"/>
          <w:b/>
          <w:bCs/>
          <w:color w:val="000000"/>
          <w:sz w:val="32"/>
          <w:szCs w:val="32"/>
        </w:rPr>
      </w:pPr>
      <w:bookmarkStart w:id="355" w:name="_Toc26097"/>
      <w:bookmarkStart w:id="356" w:name="_Toc13320"/>
      <w:bookmarkStart w:id="357" w:name="_Toc32504"/>
      <w:bookmarkStart w:id="358" w:name="_Toc22224"/>
      <w:bookmarkStart w:id="359" w:name="_Toc5165"/>
      <w:bookmarkStart w:id="360" w:name="_Toc14516"/>
      <w:bookmarkStart w:id="361" w:name="_Toc25226"/>
      <w:bookmarkStart w:id="362" w:name="_Toc22327"/>
      <w:bookmarkStart w:id="363" w:name="_Toc183582214"/>
      <w:bookmarkStart w:id="364" w:name="_Toc7355057"/>
      <w:bookmarkStart w:id="365" w:name="_Toc15419"/>
      <w:bookmarkStart w:id="366" w:name="_Toc89075876"/>
      <w:bookmarkStart w:id="367" w:name="_Toc77400780"/>
      <w:bookmarkStart w:id="368" w:name="_Toc2781"/>
      <w:bookmarkStart w:id="369" w:name="_Toc183682351"/>
      <w:bookmarkStart w:id="370" w:name="_Toc7355242"/>
      <w:bookmarkStart w:id="371" w:name="_Toc30445"/>
      <w:bookmarkStart w:id="372" w:name="_Toc15039"/>
      <w:bookmarkStart w:id="373" w:name="_Toc1637"/>
      <w:bookmarkStart w:id="374" w:name="_Toc217446042"/>
      <w:r>
        <w:rPr>
          <w:rFonts w:hint="eastAsia" w:ascii="仿宋" w:hAnsi="仿宋" w:eastAsia="仿宋" w:cs="仿宋"/>
          <w:b/>
          <w:bCs/>
          <w:color w:val="000000"/>
          <w:sz w:val="32"/>
          <w:szCs w:val="32"/>
        </w:rPr>
        <w:t>四、响应文件</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3173B86">
      <w:pPr>
        <w:pStyle w:val="111"/>
        <w:spacing w:line="360" w:lineRule="auto"/>
        <w:jc w:val="left"/>
        <w:rPr>
          <w:rFonts w:ascii="仿宋" w:hAnsi="仿宋" w:eastAsia="仿宋" w:cs="仿宋"/>
          <w:b/>
          <w:color w:val="000000"/>
          <w:sz w:val="24"/>
          <w:szCs w:val="24"/>
        </w:rPr>
      </w:pPr>
      <w:bookmarkStart w:id="375" w:name="_Toc217446043"/>
      <w:bookmarkStart w:id="376" w:name="_Toc183582215"/>
      <w:bookmarkStart w:id="377" w:name="_Toc183682352"/>
      <w:r>
        <w:rPr>
          <w:rFonts w:hint="eastAsia" w:ascii="仿宋" w:hAnsi="仿宋" w:eastAsia="仿宋" w:cs="仿宋"/>
          <w:b/>
          <w:color w:val="000000"/>
          <w:sz w:val="24"/>
          <w:szCs w:val="24"/>
        </w:rPr>
        <w:t>13.响应文件的组成</w:t>
      </w:r>
    </w:p>
    <w:p w14:paraId="49C1EE47">
      <w:pPr>
        <w:tabs>
          <w:tab w:val="left" w:pos="0"/>
        </w:tabs>
        <w:spacing w:line="360" w:lineRule="auto"/>
        <w:ind w:firstLine="480"/>
        <w:rPr>
          <w:rFonts w:ascii="仿宋" w:hAnsi="仿宋" w:eastAsia="仿宋" w:cs="仿宋"/>
          <w:color w:val="000000"/>
          <w:sz w:val="24"/>
        </w:rPr>
      </w:pPr>
      <w:r>
        <w:rPr>
          <w:rFonts w:hint="eastAsia" w:ascii="仿宋" w:hAnsi="仿宋" w:eastAsia="仿宋" w:cs="仿宋"/>
          <w:color w:val="000000"/>
          <w:sz w:val="24"/>
        </w:rPr>
        <w:t>供应商应按照谈判文件的规定和要求编制响应文件。供应商编写的响应文件应包括资格性响应和技术、服务性响应文件两部分。</w:t>
      </w:r>
      <w:r>
        <w:rPr>
          <w:rFonts w:hint="eastAsia" w:ascii="仿宋" w:hAnsi="仿宋" w:eastAsia="仿宋" w:cs="仿宋"/>
          <w:sz w:val="24"/>
        </w:rPr>
        <w:t>补充、修改的内容作为响应文件的组成部分。最后报价是供应商响应文件的有效组成部分。</w:t>
      </w:r>
    </w:p>
    <w:p w14:paraId="4A0CD957">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14.响应文件的语言</w:t>
      </w:r>
      <w:bookmarkEnd w:id="375"/>
      <w:bookmarkEnd w:id="376"/>
      <w:bookmarkEnd w:id="377"/>
      <w:r>
        <w:rPr>
          <w:rFonts w:hint="eastAsia" w:ascii="仿宋" w:hAnsi="仿宋" w:eastAsia="仿宋" w:cs="仿宋"/>
          <w:b/>
          <w:color w:val="000000"/>
          <w:sz w:val="24"/>
          <w:szCs w:val="24"/>
        </w:rPr>
        <w:t>（实质性要求）</w:t>
      </w:r>
    </w:p>
    <w:p w14:paraId="5DAAF956">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14.1 供应商提交的响应文件以及供应商与采购人、采购代理机构就有关报价的所有来往书面文件均须使用中文。响应文件中如附有外文资料，必须逐一对应翻译成中文并加盖供应商公章后附在相关外文资料后面。（说明：供应商的法定代表人为外籍人士的，法定代表人的签字和护照除外。）</w:t>
      </w:r>
    </w:p>
    <w:p w14:paraId="70D49D1D">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14.2 翻译的中文资料与外文资料如果出现差异和矛盾，以中文为准。但不能故意错误翻译，否则，供应商的响应文件将作为无效处理。</w:t>
      </w:r>
    </w:p>
    <w:p w14:paraId="7E299167">
      <w:pPr>
        <w:pStyle w:val="111"/>
        <w:spacing w:line="360" w:lineRule="auto"/>
        <w:jc w:val="left"/>
        <w:rPr>
          <w:rFonts w:ascii="仿宋" w:hAnsi="仿宋" w:eastAsia="仿宋" w:cs="仿宋"/>
          <w:b/>
          <w:color w:val="000000"/>
          <w:sz w:val="24"/>
          <w:szCs w:val="24"/>
        </w:rPr>
      </w:pPr>
      <w:bookmarkStart w:id="378" w:name="_Toc183682353"/>
      <w:bookmarkStart w:id="379" w:name="_Toc183582216"/>
      <w:bookmarkStart w:id="380" w:name="_Toc217446044"/>
      <w:r>
        <w:rPr>
          <w:rFonts w:hint="eastAsia" w:ascii="仿宋" w:hAnsi="仿宋" w:eastAsia="仿宋" w:cs="仿宋"/>
          <w:b/>
          <w:color w:val="000000"/>
          <w:sz w:val="24"/>
          <w:szCs w:val="24"/>
        </w:rPr>
        <w:t>15．计量单位</w:t>
      </w:r>
      <w:bookmarkEnd w:id="378"/>
      <w:bookmarkEnd w:id="379"/>
      <w:bookmarkEnd w:id="380"/>
      <w:r>
        <w:rPr>
          <w:rFonts w:hint="eastAsia" w:ascii="仿宋" w:hAnsi="仿宋" w:eastAsia="仿宋" w:cs="仿宋"/>
          <w:b/>
          <w:color w:val="000000"/>
          <w:sz w:val="24"/>
          <w:szCs w:val="24"/>
        </w:rPr>
        <w:t>（实质性要求）</w:t>
      </w:r>
    </w:p>
    <w:p w14:paraId="2D78D899">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除谈判文件中另有规定外，本次采购项目所有合同项下的报价均采用国家法定的计量单位。</w:t>
      </w:r>
    </w:p>
    <w:p w14:paraId="43F98098">
      <w:pPr>
        <w:pStyle w:val="111"/>
        <w:spacing w:line="360" w:lineRule="auto"/>
        <w:jc w:val="left"/>
        <w:rPr>
          <w:rFonts w:ascii="仿宋" w:hAnsi="仿宋" w:eastAsia="仿宋" w:cs="仿宋"/>
          <w:b/>
          <w:color w:val="000000"/>
          <w:sz w:val="24"/>
          <w:szCs w:val="24"/>
        </w:rPr>
      </w:pPr>
      <w:bookmarkStart w:id="381" w:name="_Toc217446045"/>
      <w:r>
        <w:rPr>
          <w:rFonts w:hint="eastAsia" w:ascii="仿宋" w:hAnsi="仿宋" w:eastAsia="仿宋" w:cs="仿宋"/>
          <w:b/>
          <w:color w:val="000000"/>
          <w:sz w:val="24"/>
          <w:szCs w:val="24"/>
        </w:rPr>
        <w:t>16.报价货币（实质性要求）</w:t>
      </w:r>
    </w:p>
    <w:p w14:paraId="0A603BD3">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本次谈判项目的报价货币为人民币，报价以谈判文件约定为准。</w:t>
      </w:r>
    </w:p>
    <w:bookmarkEnd w:id="381"/>
    <w:p w14:paraId="54C911E0">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17.响应文件格式</w:t>
      </w:r>
    </w:p>
    <w:p w14:paraId="6A24E678">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17.1 供应商应执行谈判文件第六章的规定要求。</w:t>
      </w:r>
    </w:p>
    <w:p w14:paraId="0D39B40C">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17.2 对于没有格式要求的谈判文件由供应商自行编写。</w:t>
      </w:r>
    </w:p>
    <w:p w14:paraId="3D615C52">
      <w:pPr>
        <w:pStyle w:val="111"/>
        <w:spacing w:line="360" w:lineRule="auto"/>
        <w:jc w:val="left"/>
        <w:rPr>
          <w:rFonts w:ascii="仿宋" w:hAnsi="仿宋" w:eastAsia="仿宋" w:cs="仿宋"/>
          <w:b/>
          <w:color w:val="000000"/>
          <w:sz w:val="24"/>
          <w:szCs w:val="24"/>
        </w:rPr>
      </w:pPr>
      <w:bookmarkStart w:id="382" w:name="_Toc183582224"/>
      <w:bookmarkStart w:id="383" w:name="_Toc183682361"/>
      <w:bookmarkStart w:id="384" w:name="_Toc217446051"/>
      <w:r>
        <w:rPr>
          <w:rFonts w:hint="eastAsia" w:ascii="仿宋" w:hAnsi="仿宋" w:eastAsia="仿宋" w:cs="仿宋"/>
          <w:b/>
          <w:color w:val="000000"/>
          <w:sz w:val="24"/>
          <w:szCs w:val="24"/>
        </w:rPr>
        <w:t>18.响应文件的编制和签署</w:t>
      </w:r>
    </w:p>
    <w:bookmarkEnd w:id="382"/>
    <w:bookmarkEnd w:id="383"/>
    <w:bookmarkEnd w:id="384"/>
    <w:p w14:paraId="0F0BD9F0">
      <w:pPr>
        <w:tabs>
          <w:tab w:val="left" w:pos="851"/>
        </w:tabs>
        <w:spacing w:line="360" w:lineRule="auto"/>
        <w:jc w:val="left"/>
        <w:rPr>
          <w:rFonts w:ascii="仿宋" w:hAnsi="仿宋" w:eastAsia="仿宋" w:cs="仿宋"/>
          <w:color w:val="000000"/>
          <w:sz w:val="24"/>
        </w:rPr>
      </w:pPr>
      <w:bookmarkStart w:id="385" w:name="_Toc217446053"/>
      <w:bookmarkStart w:id="386" w:name="_Toc183582226"/>
      <w:bookmarkStart w:id="387" w:name="_Toc183682363"/>
      <w:bookmarkStart w:id="388" w:name="_Toc89075877"/>
      <w:bookmarkStart w:id="389" w:name="_Toc77400781"/>
      <w:r>
        <w:rPr>
          <w:rFonts w:hint="eastAsia" w:ascii="仿宋" w:hAnsi="仿宋" w:eastAsia="仿宋" w:cs="仿宋"/>
          <w:sz w:val="24"/>
        </w:rPr>
        <w:t>18.1响应文件包括</w:t>
      </w:r>
      <w:r>
        <w:rPr>
          <w:rFonts w:hint="eastAsia" w:ascii="仿宋" w:hAnsi="仿宋" w:eastAsia="仿宋" w:cs="仿宋"/>
          <w:color w:val="000000"/>
          <w:sz w:val="24"/>
        </w:rPr>
        <w:t>资格性响应部分和技术、服务性响应部分</w:t>
      </w:r>
      <w:r>
        <w:rPr>
          <w:rFonts w:hint="eastAsia" w:ascii="仿宋" w:hAnsi="仿宋" w:eastAsia="仿宋" w:cs="仿宋"/>
          <w:sz w:val="24"/>
        </w:rPr>
        <w:t>，正</w:t>
      </w:r>
      <w:r>
        <w:rPr>
          <w:rFonts w:hint="eastAsia" w:ascii="仿宋" w:hAnsi="仿宋" w:eastAsia="仿宋" w:cs="仿宋"/>
          <w:color w:val="000000"/>
          <w:sz w:val="24"/>
        </w:rPr>
        <w:t>本1份和副本2份，并在其封面上清楚地标响应文件、项目名称、项目编号、供应商名称以及“正本”或“副本”字样。若正本和副本有不一致的内容，以正本书面响应文件为准。</w:t>
      </w:r>
    </w:p>
    <w:p w14:paraId="356AE5CA">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18.2电子文档1份，电子文档采用U盘制作，密封包装在一个密封袋内。封面上清楚地标明电子文档、项目名称、项目编号、包号（如涉及）供应商名称。</w:t>
      </w:r>
    </w:p>
    <w:p w14:paraId="480C671E">
      <w:pPr>
        <w:pStyle w:val="18"/>
        <w:spacing w:line="360" w:lineRule="auto"/>
        <w:rPr>
          <w:rFonts w:ascii="仿宋" w:hAnsi="仿宋" w:eastAsia="仿宋" w:cs="仿宋"/>
          <w:bCs/>
        </w:rPr>
      </w:pPr>
      <w:r>
        <w:rPr>
          <w:rFonts w:hint="eastAsia" w:ascii="仿宋" w:hAnsi="仿宋" w:eastAsia="仿宋" w:cs="仿宋"/>
          <w:color w:val="000000"/>
          <w:sz w:val="24"/>
        </w:rPr>
        <w:t>18.3响应文件正本和副本均需打印或用不褪色、不变质的墨水书写，并在规定签章处签字和盖章。响应文件副本可采用正本的复印件，</w:t>
      </w:r>
      <w:r>
        <w:rPr>
          <w:rFonts w:hint="eastAsia" w:ascii="仿宋" w:hAnsi="仿宋" w:eastAsia="仿宋" w:cs="仿宋"/>
          <w:bCs/>
          <w:sz w:val="24"/>
        </w:rPr>
        <w:t>电子文档须为所有响应文件正本签字盖章后PDF 扫描件和WORD文本两种格式版本。电子文档内容应与响应文件正本内容相同，否则导致的后果由供应商自行负责。</w:t>
      </w:r>
    </w:p>
    <w:p w14:paraId="5C776D28">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18.4响应文件的打印和书写应清楚工整，任何行间插字、涂改或增删，必须由供应商的法定代表人或其授权代表签字并盖供应商公章。字迹潦草、表达不清或可能导致非唯一理解的响应文件可能被作为无效处理。</w:t>
      </w:r>
    </w:p>
    <w:p w14:paraId="41BFA553">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18.5响应文件应由供应商法定代表人/主要负责人/本人或其授权代表在响应文件要求的地方签字（或加盖个人名章），要求加盖公章的地方加盖单位公章，不得使用专用章（如经济合同章、投标专用章等）或下属单位印章代替。</w:t>
      </w:r>
    </w:p>
    <w:p w14:paraId="13835846">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18.6响应文件正本和副本需要逐页编目编码。</w:t>
      </w:r>
    </w:p>
    <w:p w14:paraId="4BEA1324">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18.7响应文件正本和副本应当采用胶装方式装订成册，不得散装或者合页装订。</w:t>
      </w:r>
    </w:p>
    <w:p w14:paraId="7E18330E">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18.8响应文件应根据谈判文件的要求制作，签署、盖章。</w:t>
      </w:r>
    </w:p>
    <w:p w14:paraId="282E2078">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18.9响应文件统一用A4幅面纸印制，除另有规定外。</w:t>
      </w:r>
    </w:p>
    <w:p w14:paraId="0FC01E84">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19.响应文件的密封和标注</w:t>
      </w:r>
    </w:p>
    <w:p w14:paraId="5EEF2D1D">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19.1 所有响应文件密封包装在一个密封袋内；电子文档（U盘）单独密封包装在一个密封袋内。</w:t>
      </w:r>
    </w:p>
    <w:p w14:paraId="345776A1">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19.2 响应文件密封袋的最外层应清楚地标明采购项目名称、项目编号、包号（如涉及）、供应商名称。</w:t>
      </w:r>
    </w:p>
    <w:p w14:paraId="06FBE945">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19.3 所有外层密封袋的封口处应粘贴牢固。</w:t>
      </w:r>
    </w:p>
    <w:p w14:paraId="25365C55">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19.4 未按以上要求进行密封和标注的响应文件，采购人、采购代理机构将拒收或者在时间允许的范围内，要求修改完善后接收。</w:t>
      </w:r>
    </w:p>
    <w:p w14:paraId="6124F7EC">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20.响应文件的递交</w:t>
      </w:r>
    </w:p>
    <w:p w14:paraId="776C9322">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20.1 响应文件应于递交响应文件截止时间前送达指定地点，采购代理机构拒绝接收截止时间后送达的响应文件。</w:t>
      </w:r>
    </w:p>
    <w:p w14:paraId="48E9637E">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20.2 采购代理机构将向通过资格审查的供应商发出谈判邀请；告知未通过资格审查的供应商未通过的原因。</w:t>
      </w:r>
    </w:p>
    <w:p w14:paraId="2E995AAB">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20.3 最后报价表在谈判后，谈判小组要求供应商进行最后报价时递交。</w:t>
      </w:r>
    </w:p>
    <w:p w14:paraId="673B13A1">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20.4 本次采购项目不接受邮寄响应文件。</w:t>
      </w:r>
    </w:p>
    <w:bookmarkEnd w:id="385"/>
    <w:bookmarkEnd w:id="386"/>
    <w:bookmarkEnd w:id="387"/>
    <w:bookmarkEnd w:id="388"/>
    <w:bookmarkEnd w:id="389"/>
    <w:p w14:paraId="357A236D">
      <w:pPr>
        <w:tabs>
          <w:tab w:val="left" w:pos="851"/>
        </w:tabs>
        <w:spacing w:line="360" w:lineRule="auto"/>
        <w:jc w:val="left"/>
        <w:rPr>
          <w:rFonts w:ascii="仿宋" w:hAnsi="仿宋" w:eastAsia="仿宋" w:cs="仿宋"/>
          <w:color w:val="000000"/>
          <w:sz w:val="24"/>
        </w:rPr>
      </w:pPr>
      <w:bookmarkStart w:id="390" w:name="_Toc217446055"/>
      <w:bookmarkStart w:id="391" w:name="_Toc183682365"/>
      <w:bookmarkStart w:id="392" w:name="_Toc183582228"/>
      <w:r>
        <w:rPr>
          <w:rFonts w:hint="eastAsia" w:ascii="仿宋" w:hAnsi="仿宋" w:eastAsia="仿宋" w:cs="仿宋"/>
          <w:b/>
          <w:color w:val="000000"/>
          <w:kern w:val="0"/>
          <w:sz w:val="24"/>
        </w:rPr>
        <w:t>21.响应文件的修改和撤回</w:t>
      </w:r>
      <w:r>
        <w:rPr>
          <w:rFonts w:hint="eastAsia" w:ascii="仿宋" w:hAnsi="仿宋" w:eastAsia="仿宋" w:cs="仿宋"/>
          <w:color w:val="000000"/>
          <w:sz w:val="24"/>
        </w:rPr>
        <w:t>（补充、修改响应文件的密封和标注按照本章“19.响应文件的密封和标注”规定处理）</w:t>
      </w:r>
    </w:p>
    <w:p w14:paraId="0775FC2E">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7A6C7646">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21.2供应商对响应文件修改的书面材料或撤回的通知应该按规定进行编写、密封、标注和递送，并注明“修改响应文件”字样。</w:t>
      </w:r>
    </w:p>
    <w:p w14:paraId="79DA593A">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21.3 供应商不得在递交截止时间起至响应文件有效期期满前撤回其响应文件。</w:t>
      </w:r>
    </w:p>
    <w:p w14:paraId="27E68AEF">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21.4 响应文件中报价如果出现下列不一致的，可按以下原则进行修改：</w:t>
      </w:r>
    </w:p>
    <w:p w14:paraId="2E24939E">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（1）大写金额和小写金额不一致的，以大写金额为准，但大写金额文字存在错误的，应当先对大写金额的文字错误进行澄清、说明或者更正，再行修正。</w:t>
      </w:r>
    </w:p>
    <w:p w14:paraId="468A1BD4">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（2）总价金额与按单价汇总金额不一致的，以单价金额计算结果为准，但单价或者单价汇总金额存在数字或者文字错误的，应当先对数字或者文字错误进行澄清、说明或者更正，再行修正。</w:t>
      </w:r>
    </w:p>
    <w:p w14:paraId="39F2091F">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（3）单价金额小数点或者百分比有明显错位的，以总价为准，修正单价。</w:t>
      </w:r>
    </w:p>
    <w:p w14:paraId="03629442">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FBE52D3">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21.5 供应商对其提交的响应文件的真实性、合法性承担法律责任。</w:t>
      </w:r>
      <w:bookmarkEnd w:id="390"/>
      <w:bookmarkEnd w:id="391"/>
      <w:bookmarkEnd w:id="392"/>
    </w:p>
    <w:p w14:paraId="1A2364C6">
      <w:pPr>
        <w:tabs>
          <w:tab w:val="left" w:pos="0"/>
        </w:tabs>
        <w:snapToGrid w:val="0"/>
        <w:spacing w:line="360" w:lineRule="auto"/>
        <w:jc w:val="center"/>
        <w:rPr>
          <w:rFonts w:ascii="仿宋" w:hAnsi="仿宋" w:eastAsia="仿宋" w:cs="仿宋"/>
          <w:b/>
          <w:sz w:val="28"/>
        </w:rPr>
      </w:pPr>
      <w:bookmarkStart w:id="393" w:name="_Toc11256"/>
      <w:bookmarkStart w:id="394" w:name="_Toc22081"/>
      <w:bookmarkStart w:id="395" w:name="_Toc3284"/>
      <w:bookmarkStart w:id="396" w:name="_Toc25395"/>
      <w:bookmarkStart w:id="397" w:name="_Toc20952"/>
      <w:bookmarkStart w:id="398" w:name="_Toc30871"/>
      <w:bookmarkStart w:id="399" w:name="_Toc32183"/>
      <w:bookmarkStart w:id="400" w:name="_Toc2981"/>
      <w:bookmarkStart w:id="401" w:name="_Toc4000"/>
      <w:bookmarkStart w:id="402" w:name="_Toc9729"/>
      <w:bookmarkStart w:id="403" w:name="_Toc1695"/>
      <w:bookmarkStart w:id="404" w:name="_Toc31672"/>
      <w:bookmarkStart w:id="405" w:name="_Toc7355243"/>
      <w:bookmarkStart w:id="406" w:name="_Toc32147"/>
      <w:bookmarkStart w:id="407" w:name="_Toc7355058"/>
      <w:r>
        <w:rPr>
          <w:rFonts w:hint="eastAsia" w:ascii="仿宋" w:hAnsi="仿宋" w:eastAsia="仿宋" w:cs="仿宋"/>
          <w:b/>
          <w:sz w:val="28"/>
        </w:rPr>
        <w:t>五、谈判会</w:t>
      </w:r>
    </w:p>
    <w:p w14:paraId="26A2F392">
      <w:pPr>
        <w:tabs>
          <w:tab w:val="left" w:pos="0"/>
        </w:tabs>
        <w:spacing w:line="360" w:lineRule="auto"/>
        <w:ind w:firstLine="240" w:firstLineChars="100"/>
        <w:rPr>
          <w:rFonts w:ascii="仿宋" w:hAnsi="仿宋" w:eastAsia="仿宋" w:cs="仿宋"/>
          <w:sz w:val="24"/>
        </w:rPr>
      </w:pPr>
      <w:r>
        <w:rPr>
          <w:rFonts w:hint="eastAsia" w:ascii="仿宋" w:hAnsi="仿宋" w:eastAsia="仿宋" w:cs="仿宋"/>
          <w:sz w:val="24"/>
        </w:rPr>
        <w:t>22.谈判会人员。采购代理机构在竞争性谈判文件规定的时间和地点组织谈判，采购人、供应商须派授权代表参加</w:t>
      </w:r>
      <w:r>
        <w:rPr>
          <w:rFonts w:hint="eastAsia" w:ascii="仿宋" w:hAnsi="仿宋" w:eastAsia="仿宋" w:cs="仿宋"/>
          <w:b/>
          <w:bCs/>
          <w:sz w:val="24"/>
        </w:rPr>
        <w:t>（供应商</w:t>
      </w:r>
      <w:r>
        <w:rPr>
          <w:rFonts w:hint="eastAsia" w:ascii="仿宋" w:hAnsi="仿宋" w:eastAsia="仿宋" w:cs="仿宋"/>
          <w:b/>
          <w:bCs/>
          <w:kern w:val="0"/>
          <w:sz w:val="24"/>
          <w:lang w:bidi="ar"/>
        </w:rPr>
        <w:t>未派代表参加谈判的，视同认可谈判结果）</w:t>
      </w:r>
      <w:r>
        <w:rPr>
          <w:rFonts w:hint="eastAsia" w:ascii="仿宋" w:hAnsi="仿宋" w:eastAsia="仿宋" w:cs="仿宋"/>
          <w:sz w:val="24"/>
        </w:rPr>
        <w:t>并签到以证明其出席，谈判会由采购代理机构主持。</w:t>
      </w:r>
    </w:p>
    <w:p w14:paraId="0555028E">
      <w:pPr>
        <w:tabs>
          <w:tab w:val="left" w:pos="0"/>
        </w:tabs>
        <w:spacing w:line="360" w:lineRule="auto"/>
        <w:ind w:firstLine="240" w:firstLineChars="100"/>
        <w:rPr>
          <w:rFonts w:ascii="仿宋" w:hAnsi="仿宋" w:eastAsia="仿宋" w:cs="仿宋"/>
          <w:sz w:val="24"/>
        </w:rPr>
      </w:pPr>
      <w:r>
        <w:rPr>
          <w:rFonts w:hint="eastAsia" w:ascii="仿宋" w:hAnsi="仿宋" w:eastAsia="仿宋" w:cs="仿宋"/>
          <w:sz w:val="24"/>
        </w:rPr>
        <w:t>23.谈判会内容。谈判会主持人按照谈判文件规定宣布响应文件递交截止时间，按照规定主持谈判会。将按以下程序进行：</w:t>
      </w:r>
    </w:p>
    <w:p w14:paraId="54524B38">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23.1宣布谈判会开始。响应文件递交截止时间已到，主持人宣布谈判会开始并致辞。</w:t>
      </w:r>
    </w:p>
    <w:p w14:paraId="685FF9FE">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23.2宣布会场纪律和有关注意事项。</w:t>
      </w:r>
    </w:p>
    <w:p w14:paraId="008BD6E2">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23.3确认响应文件的密封情况，是指供应商确认自己递交的响应文件的密封情况，不代表对其他供应商的响应文件的密封情况确认。供应商或者其推选的代表对其他供应商的响应文件密封情况有异议的，可以当场反映会议主持人或者现场监督人员，要求现场记录人员予以记录，但不得干扰、阻挠谈判会议工作的正常进行。</w:t>
      </w:r>
    </w:p>
    <w:p w14:paraId="533B3511">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23.4供应商或者其推选的代表需现场对谈判会议记录进行签字确认经确认无误后，由采购代理机构工作人员宣布谈判纪律，并由供应商授权代表签字确认。</w:t>
      </w:r>
    </w:p>
    <w:p w14:paraId="6BF7DF54">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23.5供应商不足3家的，终止采购活动。</w:t>
      </w:r>
    </w:p>
    <w:p w14:paraId="2E939136">
      <w:pPr>
        <w:tabs>
          <w:tab w:val="left" w:pos="0"/>
        </w:tabs>
        <w:snapToGrid w:val="0"/>
        <w:spacing w:line="360" w:lineRule="auto"/>
        <w:ind w:firstLine="240"/>
        <w:rPr>
          <w:rFonts w:ascii="仿宋" w:hAnsi="仿宋" w:eastAsia="仿宋" w:cs="仿宋"/>
          <w:b/>
          <w:bCs/>
          <w:color w:val="000000"/>
          <w:sz w:val="32"/>
          <w:szCs w:val="32"/>
        </w:rPr>
      </w:pPr>
      <w:r>
        <w:rPr>
          <w:rFonts w:hint="eastAsia" w:ascii="仿宋" w:hAnsi="仿宋" w:eastAsia="仿宋" w:cs="仿宋"/>
          <w:sz w:val="24"/>
        </w:rPr>
        <w:t>23.6宣布谈判会结束。所有供应商代表应立即退场。同时所有供应商应保持通讯设备的畅通，以方便进行下一步的谈判活动（电话通知10分种内到场）和在评审过程中评审委员会要求供应商对响应文件的必要澄清、说明或者更正。评审结果在“</w:t>
      </w:r>
      <w:r>
        <w:rPr>
          <w:rFonts w:hint="eastAsia" w:ascii="仿宋" w:hAnsi="仿宋" w:eastAsia="仿宋" w:cs="仿宋"/>
          <w:b/>
          <w:bCs/>
          <w:color w:val="000000"/>
          <w:sz w:val="24"/>
        </w:rPr>
        <w:t>广元市中心医院官网</w:t>
      </w:r>
      <w:r>
        <w:rPr>
          <w:rFonts w:hint="eastAsia" w:ascii="仿宋" w:hAnsi="仿宋" w:eastAsia="仿宋" w:cs="仿宋"/>
          <w:sz w:val="24"/>
        </w:rPr>
        <w:t>”上查询。</w:t>
      </w:r>
    </w:p>
    <w:p w14:paraId="5E8F4053">
      <w:pPr>
        <w:pStyle w:val="50"/>
        <w:ind w:firstLine="0" w:firstLineChars="0"/>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六、评审</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7C67E514">
      <w:pPr>
        <w:tabs>
          <w:tab w:val="left" w:pos="851"/>
        </w:tabs>
        <w:spacing w:line="360" w:lineRule="auto"/>
        <w:jc w:val="left"/>
        <w:rPr>
          <w:rFonts w:ascii="仿宋" w:hAnsi="仿宋" w:eastAsia="仿宋" w:cs="仿宋"/>
          <w:color w:val="000000"/>
          <w:sz w:val="24"/>
        </w:rPr>
      </w:pPr>
      <w:bookmarkStart w:id="408" w:name="_Toc13382"/>
      <w:bookmarkStart w:id="409" w:name="_Toc13372"/>
      <w:bookmarkStart w:id="410" w:name="_Toc18566"/>
      <w:bookmarkStart w:id="411" w:name="_Toc12280"/>
      <w:bookmarkStart w:id="412" w:name="_Toc21657"/>
      <w:bookmarkStart w:id="413" w:name="_Toc1780"/>
      <w:bookmarkStart w:id="414" w:name="_Toc12135"/>
      <w:bookmarkStart w:id="415" w:name="_Toc7534"/>
      <w:r>
        <w:rPr>
          <w:rFonts w:hint="eastAsia" w:ascii="仿宋" w:hAnsi="仿宋" w:eastAsia="仿宋" w:cs="仿宋"/>
          <w:color w:val="000000"/>
          <w:sz w:val="24"/>
        </w:rPr>
        <w:t>24.谈判小组的组建及其评审工作</w:t>
      </w:r>
      <w:r>
        <w:rPr>
          <w:rFonts w:hint="eastAsia" w:ascii="仿宋" w:hAnsi="仿宋" w:eastAsia="仿宋" w:cs="仿宋"/>
          <w:sz w:val="24"/>
        </w:rPr>
        <w:t>按照有关</w:t>
      </w:r>
      <w:r>
        <w:rPr>
          <w:rFonts w:hint="eastAsia" w:ascii="仿宋" w:hAnsi="仿宋" w:eastAsia="仿宋" w:cs="仿宋"/>
          <w:color w:val="000000"/>
          <w:sz w:val="24"/>
        </w:rPr>
        <w:t>法律制度和本文件第七章的规定进行。</w:t>
      </w:r>
      <w:bookmarkEnd w:id="408"/>
      <w:bookmarkEnd w:id="409"/>
      <w:bookmarkEnd w:id="410"/>
      <w:bookmarkEnd w:id="411"/>
      <w:bookmarkEnd w:id="412"/>
      <w:bookmarkEnd w:id="413"/>
      <w:bookmarkEnd w:id="414"/>
      <w:bookmarkEnd w:id="415"/>
    </w:p>
    <w:p w14:paraId="49E9BD77">
      <w:pPr>
        <w:pStyle w:val="50"/>
        <w:ind w:firstLine="0" w:firstLineChars="0"/>
        <w:jc w:val="center"/>
        <w:rPr>
          <w:rFonts w:ascii="仿宋" w:hAnsi="仿宋" w:eastAsia="仿宋" w:cs="仿宋"/>
          <w:b/>
          <w:bCs/>
          <w:color w:val="000000"/>
          <w:sz w:val="32"/>
          <w:szCs w:val="32"/>
        </w:rPr>
      </w:pPr>
      <w:bookmarkStart w:id="416" w:name="_Toc19193"/>
      <w:bookmarkStart w:id="417" w:name="_Toc16708"/>
      <w:bookmarkStart w:id="418" w:name="_Toc20645"/>
      <w:bookmarkStart w:id="419" w:name="_Toc6195"/>
      <w:bookmarkStart w:id="420" w:name="_Toc29265"/>
      <w:bookmarkStart w:id="421" w:name="_Toc28301"/>
      <w:bookmarkStart w:id="422" w:name="_Toc26096"/>
      <w:bookmarkStart w:id="423" w:name="_Toc26528"/>
      <w:bookmarkStart w:id="424" w:name="_Toc4987"/>
      <w:bookmarkStart w:id="425" w:name="_Toc20635"/>
      <w:bookmarkStart w:id="426" w:name="_Toc21133"/>
      <w:bookmarkStart w:id="427" w:name="_Toc27100"/>
      <w:bookmarkStart w:id="428" w:name="_Toc7355059"/>
      <w:bookmarkStart w:id="429" w:name="_Toc18909"/>
      <w:bookmarkStart w:id="430" w:name="_Toc7355244"/>
      <w:r>
        <w:rPr>
          <w:rFonts w:hint="eastAsia" w:ascii="仿宋" w:hAnsi="仿宋" w:eastAsia="仿宋" w:cs="仿宋"/>
          <w:b/>
          <w:bCs/>
          <w:color w:val="000000"/>
          <w:sz w:val="32"/>
          <w:szCs w:val="32"/>
        </w:rPr>
        <w:t>七、成交事项</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70663F44">
      <w:pPr>
        <w:pStyle w:val="111"/>
        <w:spacing w:line="360" w:lineRule="auto"/>
        <w:jc w:val="left"/>
        <w:rPr>
          <w:rFonts w:ascii="仿宋" w:hAnsi="仿宋" w:eastAsia="仿宋" w:cs="仿宋"/>
          <w:b/>
          <w:color w:val="000000"/>
          <w:sz w:val="24"/>
          <w:szCs w:val="24"/>
        </w:rPr>
      </w:pPr>
      <w:bookmarkStart w:id="431" w:name="_Toc14197"/>
      <w:bookmarkStart w:id="432" w:name="_Toc805"/>
      <w:bookmarkStart w:id="433" w:name="_Toc14356"/>
      <w:bookmarkStart w:id="434" w:name="_Toc7943"/>
      <w:bookmarkStart w:id="435" w:name="_Toc11090"/>
      <w:bookmarkStart w:id="436" w:name="_Toc2281"/>
      <w:bookmarkStart w:id="437" w:name="_Toc16654"/>
      <w:bookmarkStart w:id="438" w:name="_Toc10575"/>
      <w:r>
        <w:rPr>
          <w:rFonts w:hint="eastAsia" w:ascii="仿宋" w:hAnsi="仿宋" w:eastAsia="仿宋" w:cs="仿宋"/>
          <w:b/>
          <w:color w:val="000000"/>
          <w:sz w:val="24"/>
          <w:szCs w:val="24"/>
        </w:rPr>
        <w:t>25.确定成交供应商</w:t>
      </w:r>
      <w:bookmarkEnd w:id="431"/>
      <w:bookmarkEnd w:id="432"/>
      <w:bookmarkEnd w:id="433"/>
      <w:bookmarkEnd w:id="434"/>
      <w:bookmarkEnd w:id="435"/>
      <w:bookmarkEnd w:id="436"/>
      <w:bookmarkEnd w:id="437"/>
      <w:bookmarkEnd w:id="438"/>
    </w:p>
    <w:p w14:paraId="19232AC0">
      <w:pPr>
        <w:tabs>
          <w:tab w:val="left" w:pos="851"/>
        </w:tabs>
        <w:spacing w:line="360" w:lineRule="auto"/>
        <w:ind w:firstLine="240" w:firstLineChars="100"/>
        <w:jc w:val="left"/>
        <w:rPr>
          <w:rFonts w:ascii="仿宋" w:hAnsi="仿宋" w:eastAsia="仿宋" w:cs="仿宋"/>
          <w:color w:val="000000"/>
          <w:sz w:val="24"/>
        </w:rPr>
      </w:pPr>
      <w:bookmarkStart w:id="439" w:name="_Toc29406"/>
      <w:bookmarkStart w:id="440" w:name="_Toc25490"/>
      <w:bookmarkStart w:id="441" w:name="_Toc14558"/>
      <w:bookmarkStart w:id="442" w:name="_Toc15401"/>
      <w:bookmarkStart w:id="443" w:name="_Toc15903"/>
      <w:bookmarkStart w:id="444" w:name="_Toc26832"/>
      <w:bookmarkStart w:id="445" w:name="_Toc26610"/>
      <w:bookmarkStart w:id="446" w:name="_Toc15938"/>
      <w:r>
        <w:rPr>
          <w:rFonts w:hint="eastAsia" w:ascii="仿宋" w:hAnsi="仿宋" w:eastAsia="仿宋" w:cs="仿宋"/>
          <w:color w:val="000000"/>
          <w:sz w:val="24"/>
        </w:rPr>
        <w:t>25.1采购代理机构自评审结束后2个工作日内将谈判报告及有关资料送交采购人确定成交供应商。</w:t>
      </w:r>
      <w:bookmarkEnd w:id="439"/>
      <w:bookmarkEnd w:id="440"/>
      <w:bookmarkEnd w:id="441"/>
      <w:bookmarkEnd w:id="442"/>
      <w:bookmarkEnd w:id="443"/>
      <w:bookmarkEnd w:id="444"/>
      <w:bookmarkEnd w:id="445"/>
      <w:bookmarkEnd w:id="446"/>
    </w:p>
    <w:p w14:paraId="11AD21B9">
      <w:pPr>
        <w:tabs>
          <w:tab w:val="left" w:pos="851"/>
        </w:tabs>
        <w:spacing w:line="360" w:lineRule="auto"/>
        <w:ind w:firstLine="240" w:firstLineChars="100"/>
        <w:jc w:val="left"/>
        <w:rPr>
          <w:rFonts w:ascii="仿宋" w:hAnsi="仿宋" w:eastAsia="仿宋" w:cs="仿宋"/>
          <w:color w:val="000000"/>
          <w:sz w:val="24"/>
        </w:rPr>
      </w:pPr>
      <w:bookmarkStart w:id="447" w:name="_Toc13104"/>
      <w:bookmarkStart w:id="448" w:name="_Toc15809"/>
      <w:bookmarkStart w:id="449" w:name="_Toc20414"/>
      <w:bookmarkStart w:id="450" w:name="_Toc19621"/>
      <w:bookmarkStart w:id="451" w:name="_Toc2180"/>
      <w:bookmarkStart w:id="452" w:name="_Toc27354"/>
      <w:bookmarkStart w:id="453" w:name="_Toc27871"/>
      <w:bookmarkStart w:id="454" w:name="_Toc24902"/>
      <w:r>
        <w:rPr>
          <w:rFonts w:hint="eastAsia" w:ascii="仿宋" w:hAnsi="仿宋" w:eastAsia="仿宋" w:cs="仿宋"/>
          <w:color w:val="000000"/>
          <w:sz w:val="24"/>
        </w:rPr>
        <w:t>25.2</w:t>
      </w:r>
      <w:r>
        <w:rPr>
          <w:rFonts w:hint="eastAsia" w:ascii="仿宋" w:hAnsi="仿宋" w:eastAsia="仿宋" w:cs="仿宋"/>
          <w:bCs/>
          <w:color w:val="000000"/>
          <w:sz w:val="24"/>
        </w:rPr>
        <w:t>采购人</w:t>
      </w:r>
      <w:r>
        <w:rPr>
          <w:rFonts w:hint="eastAsia" w:ascii="仿宋" w:hAnsi="仿宋" w:eastAsia="仿宋" w:cs="仿宋"/>
          <w:color w:val="000000"/>
          <w:sz w:val="24"/>
        </w:rPr>
        <w:t>收到谈判报告及有关资料后，将在5天内</w:t>
      </w:r>
      <w:r>
        <w:rPr>
          <w:rFonts w:hint="eastAsia" w:ascii="仿宋" w:hAnsi="仿宋" w:eastAsia="仿宋" w:cs="仿宋"/>
          <w:b/>
          <w:color w:val="000000"/>
          <w:sz w:val="24"/>
        </w:rPr>
        <w:t>按照谈判报告中推荐的成交候选供应商顺序确定成交供应商。</w:t>
      </w:r>
      <w:r>
        <w:rPr>
          <w:rFonts w:hint="eastAsia" w:ascii="仿宋" w:hAnsi="仿宋" w:eastAsia="仿宋" w:cs="仿宋"/>
          <w:color w:val="000000"/>
          <w:sz w:val="24"/>
        </w:rPr>
        <w:t>成交候选供应商并列的，采购人自主采取公平、择优的方式选择成交供应商。采购人逾期未确定成交供应商且不提出异议的，视为确定谈判报告提出的排序第一的供应商为成交供应商。</w:t>
      </w:r>
      <w:bookmarkEnd w:id="447"/>
      <w:bookmarkEnd w:id="448"/>
      <w:bookmarkEnd w:id="449"/>
      <w:bookmarkEnd w:id="450"/>
      <w:bookmarkEnd w:id="451"/>
      <w:bookmarkEnd w:id="452"/>
      <w:bookmarkEnd w:id="453"/>
      <w:bookmarkEnd w:id="454"/>
      <w:bookmarkStart w:id="455" w:name="_Toc13826"/>
      <w:bookmarkStart w:id="456" w:name="_Toc24414"/>
      <w:bookmarkStart w:id="457" w:name="_Toc3033"/>
      <w:bookmarkStart w:id="458" w:name="_Toc16875"/>
      <w:bookmarkStart w:id="459" w:name="_Toc4186"/>
      <w:bookmarkStart w:id="460" w:name="_Toc15659"/>
      <w:bookmarkStart w:id="461" w:name="_Toc11298"/>
      <w:bookmarkStart w:id="462" w:name="_Toc2459"/>
    </w:p>
    <w:p w14:paraId="26C17453">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25.3采购人确定成交供应商过程中，发现成交候选供应商有下列情形之一的，应当不予确定其为成交供应商：</w:t>
      </w:r>
      <w:bookmarkEnd w:id="455"/>
      <w:bookmarkEnd w:id="456"/>
      <w:bookmarkEnd w:id="457"/>
      <w:bookmarkEnd w:id="458"/>
      <w:bookmarkEnd w:id="459"/>
      <w:bookmarkEnd w:id="460"/>
      <w:bookmarkEnd w:id="461"/>
      <w:bookmarkEnd w:id="462"/>
    </w:p>
    <w:p w14:paraId="4AA2B116">
      <w:pPr>
        <w:tabs>
          <w:tab w:val="left" w:pos="851"/>
        </w:tabs>
        <w:spacing w:line="360" w:lineRule="auto"/>
        <w:ind w:firstLine="480" w:firstLineChars="200"/>
        <w:jc w:val="left"/>
        <w:rPr>
          <w:rFonts w:ascii="仿宋" w:hAnsi="仿宋" w:eastAsia="仿宋" w:cs="仿宋"/>
          <w:color w:val="000000"/>
          <w:sz w:val="24"/>
        </w:rPr>
      </w:pPr>
      <w:bookmarkStart w:id="463" w:name="_Toc29319"/>
      <w:bookmarkStart w:id="464" w:name="_Toc2427"/>
      <w:bookmarkStart w:id="465" w:name="_Toc26452"/>
      <w:bookmarkStart w:id="466" w:name="_Toc4637"/>
      <w:bookmarkStart w:id="467" w:name="_Toc28576"/>
      <w:bookmarkStart w:id="468" w:name="_Toc21848"/>
      <w:bookmarkStart w:id="469" w:name="_Toc18630"/>
      <w:bookmarkStart w:id="470" w:name="_Toc11452"/>
      <w:r>
        <w:rPr>
          <w:rFonts w:hint="eastAsia" w:ascii="仿宋" w:hAnsi="仿宋" w:eastAsia="仿宋" w:cs="仿宋"/>
          <w:color w:val="000000"/>
          <w:sz w:val="24"/>
        </w:rPr>
        <w:t>（1）发现成交候选供应商存在禁止参加本项目采购活动的违法行为的；</w:t>
      </w:r>
      <w:bookmarkEnd w:id="463"/>
      <w:bookmarkEnd w:id="464"/>
      <w:bookmarkEnd w:id="465"/>
      <w:bookmarkEnd w:id="466"/>
      <w:bookmarkEnd w:id="467"/>
      <w:bookmarkEnd w:id="468"/>
      <w:bookmarkEnd w:id="469"/>
      <w:bookmarkEnd w:id="470"/>
    </w:p>
    <w:p w14:paraId="7E85D81C">
      <w:pPr>
        <w:tabs>
          <w:tab w:val="left" w:pos="851"/>
        </w:tabs>
        <w:spacing w:line="360" w:lineRule="auto"/>
        <w:ind w:firstLine="480" w:firstLineChars="200"/>
        <w:jc w:val="left"/>
        <w:rPr>
          <w:rFonts w:ascii="仿宋" w:hAnsi="仿宋" w:eastAsia="仿宋" w:cs="仿宋"/>
          <w:color w:val="000000"/>
          <w:sz w:val="24"/>
        </w:rPr>
      </w:pPr>
      <w:bookmarkStart w:id="471" w:name="_Toc13349"/>
      <w:bookmarkStart w:id="472" w:name="_Toc22311"/>
      <w:bookmarkStart w:id="473" w:name="_Toc20725"/>
      <w:bookmarkStart w:id="474" w:name="_Toc28939"/>
      <w:bookmarkStart w:id="475" w:name="_Toc13427"/>
      <w:bookmarkStart w:id="476" w:name="_Toc22173"/>
      <w:bookmarkStart w:id="477" w:name="_Toc28004"/>
      <w:bookmarkStart w:id="478" w:name="_Toc8185"/>
      <w:r>
        <w:rPr>
          <w:rFonts w:hint="eastAsia" w:ascii="仿宋" w:hAnsi="仿宋" w:eastAsia="仿宋" w:cs="仿宋"/>
          <w:color w:val="000000"/>
          <w:sz w:val="24"/>
        </w:rPr>
        <w:t>（2）成交候选供应商因不可抗力，不能继续参加采购活动。</w:t>
      </w:r>
      <w:bookmarkEnd w:id="471"/>
      <w:bookmarkEnd w:id="472"/>
      <w:bookmarkEnd w:id="473"/>
      <w:bookmarkEnd w:id="474"/>
      <w:bookmarkEnd w:id="475"/>
      <w:bookmarkEnd w:id="476"/>
      <w:bookmarkEnd w:id="477"/>
      <w:bookmarkEnd w:id="478"/>
    </w:p>
    <w:p w14:paraId="06EC8515">
      <w:pPr>
        <w:tabs>
          <w:tab w:val="left" w:pos="851"/>
        </w:tabs>
        <w:spacing w:line="360" w:lineRule="auto"/>
        <w:ind w:firstLine="480" w:firstLineChars="200"/>
        <w:jc w:val="left"/>
        <w:rPr>
          <w:rFonts w:ascii="仿宋" w:hAnsi="仿宋" w:eastAsia="仿宋" w:cs="仿宋"/>
          <w:color w:val="000000"/>
          <w:sz w:val="24"/>
        </w:rPr>
      </w:pPr>
      <w:bookmarkStart w:id="479" w:name="_Toc17083"/>
      <w:bookmarkStart w:id="480" w:name="_Toc15949"/>
      <w:bookmarkStart w:id="481" w:name="_Toc24494"/>
      <w:bookmarkStart w:id="482" w:name="_Toc19702"/>
      <w:bookmarkStart w:id="483" w:name="_Toc31064"/>
      <w:bookmarkStart w:id="484" w:name="_Toc19839"/>
      <w:bookmarkStart w:id="485" w:name="_Toc29935"/>
      <w:bookmarkStart w:id="486" w:name="_Toc23234"/>
      <w:r>
        <w:rPr>
          <w:rFonts w:hint="eastAsia" w:ascii="仿宋" w:hAnsi="仿宋" w:eastAsia="仿宋" w:cs="仿宋"/>
          <w:color w:val="000000"/>
          <w:sz w:val="24"/>
        </w:rPr>
        <w:t>（3）成交候选供应商无偿赠与或者低于成本价竞争；</w:t>
      </w:r>
      <w:bookmarkEnd w:id="479"/>
      <w:bookmarkEnd w:id="480"/>
      <w:bookmarkEnd w:id="481"/>
      <w:bookmarkEnd w:id="482"/>
      <w:bookmarkEnd w:id="483"/>
      <w:bookmarkEnd w:id="484"/>
      <w:bookmarkEnd w:id="485"/>
      <w:bookmarkEnd w:id="486"/>
    </w:p>
    <w:p w14:paraId="24CE4177">
      <w:pPr>
        <w:tabs>
          <w:tab w:val="left" w:pos="851"/>
        </w:tabs>
        <w:spacing w:line="360" w:lineRule="auto"/>
        <w:ind w:firstLine="480" w:firstLineChars="200"/>
        <w:jc w:val="left"/>
        <w:rPr>
          <w:rFonts w:ascii="仿宋" w:hAnsi="仿宋" w:eastAsia="仿宋" w:cs="仿宋"/>
          <w:color w:val="000000"/>
          <w:sz w:val="24"/>
        </w:rPr>
      </w:pPr>
      <w:bookmarkStart w:id="487" w:name="_Toc17767"/>
      <w:bookmarkStart w:id="488" w:name="_Toc11621"/>
      <w:bookmarkStart w:id="489" w:name="_Toc13486"/>
      <w:bookmarkStart w:id="490" w:name="_Toc27589"/>
      <w:bookmarkStart w:id="491" w:name="_Toc3222"/>
      <w:bookmarkStart w:id="492" w:name="_Toc25260"/>
      <w:bookmarkStart w:id="493" w:name="_Toc20857"/>
      <w:bookmarkStart w:id="494" w:name="_Toc12344"/>
      <w:r>
        <w:rPr>
          <w:rFonts w:hint="eastAsia" w:ascii="仿宋" w:hAnsi="仿宋" w:eastAsia="仿宋" w:cs="仿宋"/>
          <w:color w:val="000000"/>
          <w:sz w:val="24"/>
        </w:rPr>
        <w:t>（4）成交候选供应商提供虚假材料；</w:t>
      </w:r>
      <w:bookmarkEnd w:id="487"/>
      <w:bookmarkEnd w:id="488"/>
      <w:bookmarkEnd w:id="489"/>
      <w:bookmarkEnd w:id="490"/>
      <w:bookmarkEnd w:id="491"/>
      <w:bookmarkEnd w:id="492"/>
      <w:bookmarkEnd w:id="493"/>
      <w:bookmarkEnd w:id="494"/>
    </w:p>
    <w:p w14:paraId="491D9B68">
      <w:pPr>
        <w:tabs>
          <w:tab w:val="left" w:pos="851"/>
        </w:tabs>
        <w:spacing w:line="360" w:lineRule="auto"/>
        <w:ind w:firstLine="480" w:firstLineChars="200"/>
        <w:jc w:val="left"/>
        <w:rPr>
          <w:rFonts w:ascii="仿宋" w:hAnsi="仿宋" w:eastAsia="仿宋" w:cs="仿宋"/>
          <w:color w:val="000000"/>
          <w:sz w:val="24"/>
        </w:rPr>
      </w:pPr>
      <w:bookmarkStart w:id="495" w:name="_Toc12752"/>
      <w:bookmarkStart w:id="496" w:name="_Toc14323"/>
      <w:bookmarkStart w:id="497" w:name="_Toc14305"/>
      <w:bookmarkStart w:id="498" w:name="_Toc28948"/>
      <w:bookmarkStart w:id="499" w:name="_Toc29496"/>
      <w:bookmarkStart w:id="500" w:name="_Toc18814"/>
      <w:bookmarkStart w:id="501" w:name="_Toc19169"/>
      <w:bookmarkStart w:id="502" w:name="_Toc1683"/>
      <w:r>
        <w:rPr>
          <w:rFonts w:hint="eastAsia" w:ascii="仿宋" w:hAnsi="仿宋" w:eastAsia="仿宋" w:cs="仿宋"/>
          <w:color w:val="000000"/>
          <w:sz w:val="24"/>
        </w:rPr>
        <w:t>（5）成交候选供应商恶意串通。</w:t>
      </w:r>
      <w:bookmarkEnd w:id="495"/>
      <w:bookmarkEnd w:id="496"/>
      <w:bookmarkEnd w:id="497"/>
      <w:bookmarkEnd w:id="498"/>
      <w:bookmarkEnd w:id="499"/>
      <w:bookmarkEnd w:id="500"/>
      <w:bookmarkEnd w:id="501"/>
      <w:bookmarkEnd w:id="502"/>
    </w:p>
    <w:p w14:paraId="01483977">
      <w:pPr>
        <w:tabs>
          <w:tab w:val="left" w:pos="851"/>
        </w:tabs>
        <w:spacing w:line="360" w:lineRule="auto"/>
        <w:ind w:firstLine="480" w:firstLineChars="200"/>
        <w:jc w:val="left"/>
        <w:rPr>
          <w:rFonts w:ascii="仿宋" w:hAnsi="仿宋" w:eastAsia="仿宋" w:cs="仿宋"/>
          <w:color w:val="000000"/>
          <w:sz w:val="24"/>
        </w:rPr>
      </w:pPr>
      <w:bookmarkStart w:id="503" w:name="_Toc8418"/>
      <w:bookmarkStart w:id="504" w:name="_Toc13651"/>
      <w:bookmarkStart w:id="505" w:name="_Toc6694"/>
      <w:bookmarkStart w:id="506" w:name="_Toc30420"/>
      <w:bookmarkStart w:id="507" w:name="_Toc1175"/>
      <w:bookmarkStart w:id="508" w:name="_Toc278"/>
      <w:bookmarkStart w:id="509" w:name="_Toc32172"/>
      <w:bookmarkStart w:id="510" w:name="_Toc32056"/>
      <w:r>
        <w:rPr>
          <w:rFonts w:hint="eastAsia" w:ascii="仿宋" w:hAnsi="仿宋" w:eastAsia="仿宋" w:cs="仿宋"/>
          <w:color w:val="000000"/>
          <w:sz w:val="24"/>
        </w:rPr>
        <w:t>成交候选供应商有本条情形之一的，采购人可以确定后一位成交候选供应商为成交供应商，依次类推。无法确定成交供应商的，应当重新组织采购。</w:t>
      </w:r>
      <w:bookmarkEnd w:id="503"/>
      <w:bookmarkEnd w:id="504"/>
      <w:bookmarkEnd w:id="505"/>
      <w:bookmarkEnd w:id="506"/>
      <w:bookmarkEnd w:id="507"/>
      <w:bookmarkEnd w:id="508"/>
      <w:bookmarkEnd w:id="509"/>
      <w:bookmarkEnd w:id="510"/>
    </w:p>
    <w:p w14:paraId="6009ABBC">
      <w:pPr>
        <w:pStyle w:val="111"/>
        <w:spacing w:line="360" w:lineRule="auto"/>
        <w:jc w:val="left"/>
        <w:rPr>
          <w:rFonts w:ascii="仿宋" w:hAnsi="仿宋" w:eastAsia="仿宋" w:cs="仿宋"/>
          <w:b/>
          <w:color w:val="000000"/>
          <w:sz w:val="24"/>
          <w:szCs w:val="24"/>
        </w:rPr>
      </w:pPr>
      <w:bookmarkStart w:id="511" w:name="_Toc27975"/>
      <w:bookmarkStart w:id="512" w:name="_Toc20048"/>
      <w:bookmarkStart w:id="513" w:name="_Toc25419"/>
      <w:bookmarkStart w:id="514" w:name="_Toc10446"/>
      <w:bookmarkStart w:id="515" w:name="_Toc15743"/>
      <w:bookmarkStart w:id="516" w:name="_Toc1777"/>
      <w:bookmarkStart w:id="517" w:name="_Toc15306"/>
      <w:bookmarkStart w:id="518" w:name="_Toc3434"/>
      <w:r>
        <w:rPr>
          <w:rFonts w:hint="eastAsia" w:ascii="仿宋" w:hAnsi="仿宋" w:eastAsia="仿宋" w:cs="仿宋"/>
          <w:b/>
          <w:color w:val="000000"/>
          <w:sz w:val="24"/>
          <w:szCs w:val="24"/>
        </w:rPr>
        <w:t>26.成交结果</w:t>
      </w:r>
      <w:bookmarkEnd w:id="511"/>
      <w:bookmarkEnd w:id="512"/>
      <w:bookmarkEnd w:id="513"/>
      <w:bookmarkEnd w:id="514"/>
      <w:bookmarkEnd w:id="515"/>
      <w:bookmarkEnd w:id="516"/>
      <w:bookmarkEnd w:id="517"/>
      <w:bookmarkEnd w:id="518"/>
    </w:p>
    <w:p w14:paraId="251949D0">
      <w:pPr>
        <w:tabs>
          <w:tab w:val="left" w:pos="851"/>
        </w:tabs>
        <w:spacing w:line="360" w:lineRule="auto"/>
        <w:ind w:firstLine="240" w:firstLineChars="100"/>
        <w:jc w:val="left"/>
        <w:rPr>
          <w:rFonts w:ascii="仿宋" w:hAnsi="仿宋" w:eastAsia="仿宋" w:cs="仿宋"/>
          <w:color w:val="000000"/>
          <w:sz w:val="24"/>
        </w:rPr>
      </w:pPr>
      <w:bookmarkStart w:id="519" w:name="_Toc4807"/>
      <w:bookmarkStart w:id="520" w:name="_Toc12083"/>
      <w:bookmarkStart w:id="521" w:name="_Toc12408"/>
      <w:bookmarkStart w:id="522" w:name="_Toc24633"/>
      <w:bookmarkStart w:id="523" w:name="_Toc6776"/>
      <w:bookmarkStart w:id="524" w:name="_Toc9287"/>
      <w:bookmarkStart w:id="525" w:name="_Toc4870"/>
      <w:bookmarkStart w:id="526" w:name="_Toc5135"/>
      <w:r>
        <w:rPr>
          <w:rFonts w:hint="eastAsia" w:ascii="仿宋" w:hAnsi="仿宋" w:eastAsia="仿宋" w:cs="仿宋"/>
          <w:color w:val="000000"/>
          <w:sz w:val="24"/>
        </w:rPr>
        <w:t>26.1采购人确定成交供应商后，将及时书面通知采购代理机构，发出成交通知书并发布成交结果公告。</w:t>
      </w:r>
      <w:bookmarkEnd w:id="519"/>
      <w:bookmarkEnd w:id="520"/>
      <w:bookmarkEnd w:id="521"/>
      <w:bookmarkEnd w:id="522"/>
      <w:bookmarkEnd w:id="523"/>
      <w:bookmarkEnd w:id="524"/>
      <w:bookmarkEnd w:id="525"/>
      <w:bookmarkEnd w:id="526"/>
    </w:p>
    <w:p w14:paraId="4B62F832">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26.2成交供应商应当及时领取成交通知书。</w:t>
      </w:r>
    </w:p>
    <w:p w14:paraId="7275ADD5">
      <w:pPr>
        <w:pStyle w:val="111"/>
        <w:spacing w:line="360" w:lineRule="auto"/>
        <w:jc w:val="left"/>
        <w:rPr>
          <w:rFonts w:ascii="仿宋" w:hAnsi="仿宋" w:eastAsia="仿宋" w:cs="仿宋"/>
          <w:b/>
          <w:color w:val="000000"/>
          <w:sz w:val="24"/>
          <w:szCs w:val="24"/>
        </w:rPr>
      </w:pPr>
      <w:bookmarkStart w:id="527" w:name="_Toc15782"/>
      <w:bookmarkStart w:id="528" w:name="_Toc14465"/>
      <w:bookmarkStart w:id="529" w:name="_Toc19338"/>
      <w:bookmarkStart w:id="530" w:name="_Toc28065"/>
      <w:bookmarkStart w:id="531" w:name="_Toc15121"/>
      <w:bookmarkStart w:id="532" w:name="_Toc17995"/>
      <w:bookmarkStart w:id="533" w:name="_Toc376"/>
      <w:bookmarkStart w:id="534" w:name="_Toc25286"/>
      <w:r>
        <w:rPr>
          <w:rFonts w:hint="eastAsia" w:ascii="仿宋" w:hAnsi="仿宋" w:eastAsia="仿宋" w:cs="仿宋"/>
          <w:b/>
          <w:color w:val="000000"/>
          <w:sz w:val="24"/>
          <w:szCs w:val="24"/>
        </w:rPr>
        <w:t>27.成交通知书</w:t>
      </w:r>
      <w:bookmarkEnd w:id="527"/>
      <w:bookmarkEnd w:id="528"/>
      <w:bookmarkEnd w:id="529"/>
      <w:bookmarkEnd w:id="530"/>
      <w:bookmarkEnd w:id="531"/>
      <w:bookmarkEnd w:id="532"/>
      <w:bookmarkEnd w:id="533"/>
      <w:bookmarkEnd w:id="534"/>
    </w:p>
    <w:p w14:paraId="4B370D41">
      <w:pPr>
        <w:tabs>
          <w:tab w:val="left" w:pos="851"/>
        </w:tabs>
        <w:spacing w:line="360" w:lineRule="auto"/>
        <w:ind w:firstLine="240" w:firstLineChars="100"/>
        <w:jc w:val="left"/>
        <w:rPr>
          <w:rFonts w:ascii="仿宋" w:hAnsi="仿宋" w:eastAsia="仿宋" w:cs="仿宋"/>
          <w:color w:val="000000"/>
          <w:sz w:val="24"/>
        </w:rPr>
      </w:pPr>
      <w:bookmarkStart w:id="535" w:name="_Toc12037"/>
      <w:bookmarkStart w:id="536" w:name="_Toc21603"/>
      <w:bookmarkStart w:id="537" w:name="_Toc28454"/>
      <w:bookmarkStart w:id="538" w:name="_Toc13992"/>
      <w:bookmarkStart w:id="539" w:name="_Toc9936"/>
      <w:bookmarkStart w:id="540" w:name="_Toc31179"/>
      <w:bookmarkStart w:id="541" w:name="_Toc2613"/>
      <w:bookmarkStart w:id="542" w:name="_Toc11490"/>
      <w:r>
        <w:rPr>
          <w:rFonts w:hint="eastAsia" w:ascii="仿宋" w:hAnsi="仿宋" w:eastAsia="仿宋" w:cs="仿宋"/>
          <w:color w:val="000000"/>
          <w:sz w:val="24"/>
        </w:rPr>
        <w:t>27.1成交通知书为签订经营合同的依据之一，是合同的有效组成部分。</w:t>
      </w:r>
      <w:bookmarkEnd w:id="535"/>
      <w:bookmarkEnd w:id="536"/>
      <w:bookmarkEnd w:id="537"/>
      <w:bookmarkEnd w:id="538"/>
      <w:bookmarkEnd w:id="539"/>
      <w:bookmarkEnd w:id="540"/>
      <w:bookmarkEnd w:id="541"/>
      <w:bookmarkEnd w:id="542"/>
    </w:p>
    <w:p w14:paraId="48C4864A">
      <w:pPr>
        <w:tabs>
          <w:tab w:val="left" w:pos="851"/>
        </w:tabs>
        <w:spacing w:line="360" w:lineRule="auto"/>
        <w:ind w:firstLine="240" w:firstLineChars="100"/>
        <w:jc w:val="left"/>
        <w:rPr>
          <w:rFonts w:ascii="仿宋" w:hAnsi="仿宋" w:eastAsia="仿宋" w:cs="仿宋"/>
          <w:color w:val="000000"/>
          <w:sz w:val="24"/>
        </w:rPr>
      </w:pPr>
      <w:bookmarkStart w:id="543" w:name="_Toc6327"/>
      <w:bookmarkStart w:id="544" w:name="_Toc26229"/>
      <w:bookmarkStart w:id="545" w:name="_Toc8786"/>
      <w:bookmarkStart w:id="546" w:name="_Toc27841"/>
      <w:bookmarkStart w:id="547" w:name="_Toc16258"/>
      <w:bookmarkStart w:id="548" w:name="_Toc17606"/>
      <w:bookmarkStart w:id="549" w:name="_Toc629"/>
      <w:bookmarkStart w:id="550" w:name="_Toc27432"/>
      <w:r>
        <w:rPr>
          <w:rFonts w:hint="eastAsia" w:ascii="仿宋" w:hAnsi="仿宋" w:eastAsia="仿宋" w:cs="仿宋"/>
          <w:color w:val="000000"/>
          <w:sz w:val="24"/>
        </w:rPr>
        <w:t>27.2成交通知书对采购人和成交供应商均具有法律效力。成交通知书发出后，采购人无正当理由改变成交结果，或者成交供应商无正当理由放弃成交的，将承担相应的法律责任。</w:t>
      </w:r>
      <w:bookmarkEnd w:id="543"/>
      <w:bookmarkEnd w:id="544"/>
      <w:bookmarkEnd w:id="545"/>
      <w:bookmarkEnd w:id="546"/>
      <w:bookmarkEnd w:id="547"/>
      <w:bookmarkEnd w:id="548"/>
      <w:bookmarkEnd w:id="549"/>
      <w:bookmarkEnd w:id="550"/>
    </w:p>
    <w:p w14:paraId="6A92A491">
      <w:pPr>
        <w:tabs>
          <w:tab w:val="left" w:pos="851"/>
        </w:tabs>
        <w:spacing w:line="360" w:lineRule="auto"/>
        <w:ind w:firstLine="240" w:firstLineChars="100"/>
        <w:jc w:val="left"/>
        <w:rPr>
          <w:rFonts w:ascii="仿宋" w:hAnsi="仿宋" w:eastAsia="仿宋" w:cs="仿宋"/>
          <w:color w:val="000000"/>
          <w:sz w:val="24"/>
        </w:rPr>
      </w:pPr>
      <w:bookmarkStart w:id="551" w:name="_Toc13464"/>
      <w:bookmarkStart w:id="552" w:name="_Toc15091"/>
      <w:bookmarkStart w:id="553" w:name="_Toc10285"/>
      <w:bookmarkStart w:id="554" w:name="_Toc32763"/>
      <w:bookmarkStart w:id="555" w:name="_Toc19129"/>
      <w:bookmarkStart w:id="556" w:name="_Toc27629"/>
      <w:bookmarkStart w:id="557" w:name="_Toc1836"/>
      <w:bookmarkStart w:id="558" w:name="_Toc3677"/>
      <w:r>
        <w:rPr>
          <w:rFonts w:hint="eastAsia" w:ascii="仿宋" w:hAnsi="仿宋" w:eastAsia="仿宋" w:cs="仿宋"/>
          <w:color w:val="000000"/>
          <w:sz w:val="24"/>
        </w:rPr>
        <w:t>27.3成交供应商的响应文件作为无效响应文件处理或者有政府采购法律法规规章制度规定的成交无效情形的，采购人或采购代理机构在取得有权主体的认定以后，有权宣布发出的成交通知书无效，并收回发出的成交通知书，依法重新确定成交供应商或者重新开展采购活动。</w:t>
      </w:r>
      <w:bookmarkEnd w:id="551"/>
      <w:bookmarkEnd w:id="552"/>
      <w:bookmarkEnd w:id="553"/>
      <w:bookmarkEnd w:id="554"/>
      <w:bookmarkEnd w:id="555"/>
      <w:bookmarkEnd w:id="556"/>
      <w:bookmarkEnd w:id="557"/>
      <w:bookmarkEnd w:id="558"/>
    </w:p>
    <w:p w14:paraId="56B5E6BC">
      <w:pPr>
        <w:pStyle w:val="50"/>
        <w:ind w:firstLine="0" w:firstLineChars="0"/>
        <w:jc w:val="center"/>
        <w:rPr>
          <w:rFonts w:ascii="仿宋" w:hAnsi="仿宋" w:eastAsia="仿宋" w:cs="仿宋"/>
          <w:b/>
          <w:bCs/>
          <w:color w:val="000000"/>
          <w:sz w:val="32"/>
          <w:szCs w:val="32"/>
        </w:rPr>
      </w:pPr>
      <w:bookmarkStart w:id="559" w:name="_Toc6461"/>
      <w:bookmarkStart w:id="560" w:name="_Toc19008"/>
      <w:bookmarkStart w:id="561" w:name="_Toc175"/>
      <w:bookmarkStart w:id="562" w:name="_Toc15362"/>
      <w:bookmarkStart w:id="563" w:name="_Toc4410"/>
      <w:bookmarkStart w:id="564" w:name="_Toc8043"/>
      <w:bookmarkStart w:id="565" w:name="_Toc7355060"/>
      <w:bookmarkStart w:id="566" w:name="_Toc7355245"/>
      <w:bookmarkStart w:id="567" w:name="_Toc2766"/>
      <w:bookmarkStart w:id="568" w:name="_Toc3031"/>
      <w:bookmarkStart w:id="569" w:name="_Toc23892"/>
      <w:bookmarkStart w:id="570" w:name="_Toc19457"/>
      <w:bookmarkStart w:id="571" w:name="_Toc7945"/>
      <w:bookmarkStart w:id="572" w:name="_Toc22597"/>
      <w:bookmarkStart w:id="573" w:name="_Toc22511"/>
      <w:r>
        <w:rPr>
          <w:rFonts w:hint="eastAsia" w:ascii="仿宋" w:hAnsi="仿宋" w:eastAsia="仿宋" w:cs="仿宋"/>
          <w:b/>
          <w:bCs/>
          <w:color w:val="000000"/>
          <w:sz w:val="32"/>
          <w:szCs w:val="32"/>
        </w:rPr>
        <w:t>八、合同事项</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6C3E0485">
      <w:pPr>
        <w:pStyle w:val="111"/>
        <w:spacing w:line="360" w:lineRule="auto"/>
        <w:jc w:val="left"/>
        <w:rPr>
          <w:rFonts w:ascii="仿宋" w:hAnsi="仿宋" w:eastAsia="仿宋" w:cs="仿宋"/>
          <w:b/>
          <w:color w:val="000000"/>
          <w:sz w:val="24"/>
          <w:szCs w:val="24"/>
        </w:rPr>
      </w:pPr>
      <w:bookmarkStart w:id="574" w:name="_Toc22859"/>
      <w:bookmarkStart w:id="575" w:name="_Toc32493"/>
      <w:bookmarkStart w:id="576" w:name="_Toc7201"/>
      <w:bookmarkStart w:id="577" w:name="_Toc101250646"/>
      <w:bookmarkStart w:id="578" w:name="_Toc23737"/>
      <w:bookmarkStart w:id="579" w:name="_Toc430773927"/>
      <w:bookmarkStart w:id="580" w:name="_Toc7143"/>
      <w:bookmarkStart w:id="581" w:name="_Toc2307"/>
      <w:bookmarkStart w:id="582" w:name="_Toc101174151"/>
      <w:bookmarkStart w:id="583" w:name="_Toc101338364"/>
      <w:bookmarkStart w:id="584" w:name="_Toc209847069"/>
      <w:bookmarkStart w:id="585" w:name="_Toc11012"/>
      <w:bookmarkStart w:id="586" w:name="_Toc22309"/>
      <w:r>
        <w:rPr>
          <w:rFonts w:hint="eastAsia" w:ascii="仿宋" w:hAnsi="仿宋" w:eastAsia="仿宋" w:cs="仿宋"/>
          <w:b/>
          <w:color w:val="000000"/>
          <w:sz w:val="24"/>
          <w:szCs w:val="24"/>
        </w:rPr>
        <w:t>28.签订合同</w:t>
      </w:r>
      <w:bookmarkEnd w:id="574"/>
      <w:bookmarkEnd w:id="575"/>
      <w:bookmarkEnd w:id="576"/>
      <w:bookmarkEnd w:id="577"/>
      <w:bookmarkEnd w:id="578"/>
      <w:bookmarkEnd w:id="579"/>
      <w:bookmarkEnd w:id="580"/>
      <w:bookmarkEnd w:id="581"/>
      <w:bookmarkEnd w:id="582"/>
      <w:bookmarkEnd w:id="583"/>
      <w:bookmarkEnd w:id="584"/>
      <w:bookmarkEnd w:id="585"/>
      <w:bookmarkEnd w:id="586"/>
    </w:p>
    <w:p w14:paraId="6E895C2F">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28.1 成交供应商应在成交通知书发出之日起</w:t>
      </w:r>
      <w:r>
        <w:rPr>
          <w:rFonts w:hint="eastAsia" w:ascii="仿宋" w:hAnsi="仿宋" w:eastAsia="仿宋" w:cs="仿宋"/>
          <w:b/>
          <w:bCs/>
          <w:color w:val="000000"/>
          <w:sz w:val="24"/>
        </w:rPr>
        <w:t>十日</w:t>
      </w:r>
      <w:r>
        <w:rPr>
          <w:rFonts w:hint="eastAsia" w:ascii="仿宋" w:hAnsi="仿宋" w:eastAsia="仿宋" w:cs="仿宋"/>
          <w:color w:val="000000"/>
          <w:sz w:val="24"/>
        </w:rPr>
        <w:t>内与采购人签订经营合同。由于成交供应商的原因逾期未与采购人签订经营合同的，将视为放弃成交，取消其成交资格并将按相关规定进行处理。</w:t>
      </w:r>
    </w:p>
    <w:p w14:paraId="26A38219">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28.2 谈判文件、成交供应商的响应文件及双方确认的澄清文件等，均为有法律约束力的经济合同的组成部分。</w:t>
      </w:r>
    </w:p>
    <w:p w14:paraId="01B2F3CF">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28.3 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0478119E">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28.4 成交供应商因不可抗力原因不能履行经营合同或放弃成交的，采购人可以与排在成交供应商之后第一位的成交候选人签订经营合同，以此类推。</w:t>
      </w:r>
    </w:p>
    <w:p w14:paraId="51C79946">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28.5 竞争性谈判文件、成交供应商提交的响应文件、谈判中的最后报价、成交供应商承诺书、成交通知书等均称为有法律约束力的合同组成内容。</w:t>
      </w:r>
    </w:p>
    <w:p w14:paraId="191D8C0E">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29.合同分包</w:t>
      </w:r>
    </w:p>
    <w:p w14:paraId="1523E651">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本项目</w:t>
      </w:r>
      <w:r>
        <w:rPr>
          <w:rFonts w:hint="eastAsia" w:ascii="仿宋" w:hAnsi="仿宋" w:eastAsia="仿宋" w:cs="仿宋"/>
          <w:b/>
          <w:bCs/>
          <w:color w:val="000000"/>
          <w:sz w:val="24"/>
        </w:rPr>
        <w:t>禁止</w:t>
      </w:r>
      <w:r>
        <w:rPr>
          <w:rFonts w:hint="eastAsia" w:ascii="仿宋" w:hAnsi="仿宋" w:eastAsia="仿宋" w:cs="仿宋"/>
          <w:color w:val="000000"/>
          <w:sz w:val="24"/>
        </w:rPr>
        <w:t>将合同分包。</w:t>
      </w:r>
    </w:p>
    <w:p w14:paraId="65B4FEAC">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30.合同转包（实质性要求）</w:t>
      </w:r>
    </w:p>
    <w:p w14:paraId="4300A290">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本采购项目严禁成交供应商将任何经营合同义务转包。成交供应商转包的，视同拒绝履行经营合同义务，将依法追究法律责任。</w:t>
      </w:r>
    </w:p>
    <w:p w14:paraId="4ECC8AC0">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31.补充合同</w:t>
      </w:r>
    </w:p>
    <w:p w14:paraId="0BD41BDA">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 xml:space="preserve">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经营合同履行过程中，不得在原经营合同履行结束后，且采购货物和服务的名称、价格、履约方式、验收标准等必须与原经营合同一致。 </w:t>
      </w:r>
    </w:p>
    <w:p w14:paraId="1FEB89DD">
      <w:pPr>
        <w:tabs>
          <w:tab w:val="left" w:pos="851"/>
        </w:tabs>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32.履约保证金（实质性要求）</w:t>
      </w:r>
    </w:p>
    <w:p w14:paraId="5FC98AA5">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详见谈判须知附表。</w:t>
      </w:r>
    </w:p>
    <w:p w14:paraId="5815C254">
      <w:pPr>
        <w:tabs>
          <w:tab w:val="left" w:pos="851"/>
        </w:tabs>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33.履行合同</w:t>
      </w:r>
    </w:p>
    <w:p w14:paraId="4862FDC2">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33.1 成交供应商与采购人签订合同后，合同双方应严格执行合同条款，履行合同规定的义务，保证合同的顺利完成。</w:t>
      </w:r>
    </w:p>
    <w:p w14:paraId="07AD04E4">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33.2 在合同履行过程中，如发生合同纠纷，合同双方应按照《中华人民共和国民法典》的有关规定进行处理。</w:t>
      </w:r>
    </w:p>
    <w:p w14:paraId="43A8241A">
      <w:pPr>
        <w:tabs>
          <w:tab w:val="left" w:pos="851"/>
        </w:tabs>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34.验收</w:t>
      </w:r>
    </w:p>
    <w:p w14:paraId="65295827">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本项目采购人将参照《财政部关于进一步加强政府采购需求和履约验收管理的指导意见》（财库〔2016〕205号）和财政部关于印发《政府采购需求管理办法》的通知（财库〔2021〕22号）的文件要求进行验收。</w:t>
      </w:r>
    </w:p>
    <w:p w14:paraId="6493A944">
      <w:pPr>
        <w:tabs>
          <w:tab w:val="left" w:pos="851"/>
        </w:tabs>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35.资金支付</w:t>
      </w:r>
    </w:p>
    <w:p w14:paraId="2B989922">
      <w:pPr>
        <w:spacing w:line="400" w:lineRule="exact"/>
        <w:ind w:firstLine="240" w:firstLineChars="100"/>
        <w:rPr>
          <w:rFonts w:ascii="仿宋" w:hAnsi="仿宋" w:eastAsia="仿宋" w:cs="仿宋"/>
          <w:color w:val="FF0000"/>
          <w:spacing w:val="12"/>
          <w:sz w:val="24"/>
        </w:rPr>
      </w:pPr>
      <w:bookmarkStart w:id="587" w:name="_Toc13774"/>
      <w:bookmarkStart w:id="588" w:name="_Toc21478"/>
      <w:bookmarkStart w:id="589" w:name="_Toc18536"/>
      <w:bookmarkStart w:id="590" w:name="_Toc29336"/>
      <w:bookmarkStart w:id="591" w:name="_Toc1029"/>
      <w:bookmarkStart w:id="592" w:name="_Toc6038"/>
      <w:bookmarkStart w:id="593" w:name="_Toc9625"/>
      <w:bookmarkStart w:id="594" w:name="_Toc24955"/>
      <w:r>
        <w:rPr>
          <w:rFonts w:hint="eastAsia" w:ascii="仿宋" w:hAnsi="仿宋" w:eastAsia="仿宋" w:cs="仿宋"/>
          <w:sz w:val="24"/>
        </w:rPr>
        <w:t>35.1 详见本谈判文件第五章；如谈判文件中没有明确列明的，双方签订合同时，合同中约定。</w:t>
      </w:r>
    </w:p>
    <w:p w14:paraId="5A27DDA1">
      <w:pPr>
        <w:spacing w:line="400" w:lineRule="exact"/>
        <w:ind w:firstLine="240" w:firstLineChars="100"/>
        <w:contextualSpacing/>
        <w:rPr>
          <w:rFonts w:ascii="仿宋" w:hAnsi="仿宋" w:eastAsia="仿宋" w:cs="仿宋"/>
          <w:sz w:val="24"/>
        </w:rPr>
      </w:pPr>
      <w:r>
        <w:rPr>
          <w:rFonts w:hint="eastAsia" w:ascii="仿宋" w:hAnsi="仿宋" w:eastAsia="仿宋" w:cs="仿宋"/>
          <w:sz w:val="24"/>
        </w:rPr>
        <w:t>35.2 乙方须向甲方出具合法有效完整的完税发票及凭证资料进行支付结算。</w:t>
      </w:r>
    </w:p>
    <w:p w14:paraId="4B7E1C0B">
      <w:pPr>
        <w:spacing w:before="120" w:beforeLines="50" w:after="10"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九、谈判纪律要求</w:t>
      </w:r>
      <w:bookmarkEnd w:id="587"/>
      <w:bookmarkEnd w:id="588"/>
      <w:bookmarkEnd w:id="589"/>
      <w:bookmarkEnd w:id="590"/>
      <w:bookmarkEnd w:id="591"/>
      <w:bookmarkEnd w:id="592"/>
      <w:bookmarkEnd w:id="593"/>
      <w:bookmarkEnd w:id="594"/>
    </w:p>
    <w:p w14:paraId="02F212B4">
      <w:pPr>
        <w:tabs>
          <w:tab w:val="left" w:pos="851"/>
        </w:tabs>
        <w:spacing w:line="360" w:lineRule="auto"/>
        <w:jc w:val="left"/>
        <w:rPr>
          <w:rFonts w:ascii="仿宋" w:hAnsi="仿宋" w:eastAsia="仿宋" w:cs="仿宋"/>
          <w:color w:val="000000"/>
          <w:sz w:val="24"/>
        </w:rPr>
      </w:pPr>
      <w:r>
        <w:rPr>
          <w:rFonts w:hint="eastAsia" w:ascii="仿宋" w:hAnsi="仿宋" w:eastAsia="仿宋" w:cs="仿宋"/>
          <w:b/>
          <w:bCs/>
          <w:color w:val="000000"/>
          <w:sz w:val="24"/>
        </w:rPr>
        <w:t>36.供应商不得具有的情形</w:t>
      </w:r>
    </w:p>
    <w:p w14:paraId="467DEC05">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供应商参加本项目谈判不得有下列情形：</w:t>
      </w:r>
    </w:p>
    <w:p w14:paraId="687D8872">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（1）提供虚假材料谋取成交；</w:t>
      </w:r>
    </w:p>
    <w:p w14:paraId="240C14C3">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（2）采取不正当手段诋毁、排挤其他供应商；</w:t>
      </w:r>
    </w:p>
    <w:p w14:paraId="0DE9DA4E">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（3）与采购人、采购代理机构、或其他供应商恶意串通；</w:t>
      </w:r>
    </w:p>
    <w:p w14:paraId="03AE765C">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（4）向采购人、采购代理机构、谈判小组成员行贿或者提供其他不正当利益；</w:t>
      </w:r>
    </w:p>
    <w:p w14:paraId="3844E932">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（5）在谈判过程中与采购人、采购代理机构进行协商；</w:t>
      </w:r>
    </w:p>
    <w:p w14:paraId="13FF90CF">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（6）成交后无正当理由拒不与采购人签订经营合同；</w:t>
      </w:r>
    </w:p>
    <w:p w14:paraId="51369829">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（7）未按照谈判文件确定的事项签订经营合同；</w:t>
      </w:r>
    </w:p>
    <w:p w14:paraId="04463D26">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（8）将经营合同转包或者违规分包；</w:t>
      </w:r>
    </w:p>
    <w:p w14:paraId="6DABBC63">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（9）提供假冒伪劣产品；</w:t>
      </w:r>
    </w:p>
    <w:p w14:paraId="6F5870E4">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（10）擅自变更、中止或者终止经营合同；</w:t>
      </w:r>
    </w:p>
    <w:p w14:paraId="370EE198">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（11）拒绝有关部门的监督检查或者向监督检查部门提供虚假情况；</w:t>
      </w:r>
    </w:p>
    <w:p w14:paraId="1AB61769">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（12）法律法规规定的其他情形。</w:t>
      </w:r>
    </w:p>
    <w:p w14:paraId="15BB31A6">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供应商有上述情形的，按照规定追究法律责任，具备（1）-（10）条情形之一的，同时将取消被确认为成交供应商的资格或者认定成交无效。</w:t>
      </w:r>
    </w:p>
    <w:p w14:paraId="4B3CF8E9">
      <w:pPr>
        <w:spacing w:before="120" w:beforeLines="50" w:after="10"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十、询问、质疑和投诉</w:t>
      </w:r>
    </w:p>
    <w:p w14:paraId="22683866">
      <w:pPr>
        <w:spacing w:line="500" w:lineRule="exact"/>
        <w:ind w:firstLine="480" w:firstLineChars="200"/>
        <w:rPr>
          <w:rFonts w:ascii="仿宋" w:hAnsi="仿宋" w:eastAsia="仿宋" w:cs="仿宋"/>
          <w:kern w:val="28"/>
          <w:sz w:val="24"/>
        </w:rPr>
      </w:pPr>
      <w:r>
        <w:rPr>
          <w:rFonts w:hint="eastAsia" w:ascii="仿宋" w:hAnsi="仿宋" w:eastAsia="仿宋" w:cs="仿宋"/>
          <w:color w:val="000000"/>
          <w:sz w:val="24"/>
        </w:rPr>
        <w:t>37.询问、质疑、投诉的接收和处理参考《中华人民共和国政府采购法》《中华人民共和国政府采购法实施条例》《政府采购非招标采购方式管理办法》</w:t>
      </w:r>
      <w:r>
        <w:rPr>
          <w:rFonts w:hint="eastAsia" w:ascii="仿宋" w:hAnsi="仿宋" w:eastAsia="仿宋" w:cs="仿宋"/>
          <w:kern w:val="28"/>
          <w:sz w:val="24"/>
        </w:rPr>
        <w:t>《政府采购质疑和投诉办法》《财政部关于加强政府采购供应商投诉受理审查工作的通知》等规定。</w:t>
      </w:r>
    </w:p>
    <w:p w14:paraId="20E7F987">
      <w:pPr>
        <w:spacing w:before="120" w:beforeLines="50" w:after="10"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十一、其  他</w:t>
      </w:r>
    </w:p>
    <w:p w14:paraId="601F7416">
      <w:pPr>
        <w:spacing w:line="360" w:lineRule="auto"/>
        <w:ind w:firstLine="480" w:firstLineChars="200"/>
        <w:jc w:val="left"/>
        <w:rPr>
          <w:rFonts w:ascii="仿宋" w:hAnsi="仿宋" w:eastAsia="仿宋" w:cs="仿宋"/>
          <w:b/>
          <w:bCs/>
          <w:color w:val="000000"/>
          <w:sz w:val="32"/>
          <w:szCs w:val="32"/>
        </w:rPr>
      </w:pPr>
      <w:r>
        <w:rPr>
          <w:rFonts w:hint="eastAsia" w:ascii="仿宋" w:hAnsi="仿宋" w:eastAsia="仿宋" w:cs="仿宋"/>
          <w:color w:val="000000"/>
          <w:sz w:val="24"/>
        </w:rPr>
        <w:t>38.</w:t>
      </w:r>
      <w:r>
        <w:rPr>
          <w:rFonts w:hint="eastAsia" w:ascii="仿宋" w:hAnsi="仿宋" w:eastAsia="仿宋" w:cs="仿宋"/>
          <w:b/>
          <w:color w:val="000000"/>
          <w:sz w:val="24"/>
        </w:rPr>
        <w:t>（实质性要求）</w:t>
      </w:r>
      <w:r>
        <w:rPr>
          <w:rFonts w:hint="eastAsia" w:ascii="仿宋" w:hAnsi="仿宋" w:eastAsia="仿宋" w:cs="仿宋"/>
          <w:color w:val="000000"/>
          <w:kern w:val="0"/>
          <w:sz w:val="24"/>
        </w:rPr>
        <w:t>国家或行业主管部门对供应商和采购产品的技术标准、质量标准和资格资质条件等有强制性规定的</w:t>
      </w:r>
      <w:r>
        <w:rPr>
          <w:rFonts w:hint="eastAsia" w:ascii="仿宋" w:hAnsi="仿宋" w:eastAsia="仿宋" w:cs="仿宋"/>
          <w:color w:val="000000"/>
          <w:sz w:val="24"/>
        </w:rPr>
        <w:t>，</w:t>
      </w:r>
      <w:r>
        <w:rPr>
          <w:rFonts w:hint="eastAsia" w:ascii="仿宋" w:hAnsi="仿宋" w:eastAsia="仿宋" w:cs="仿宋"/>
          <w:color w:val="000000"/>
          <w:kern w:val="0"/>
          <w:sz w:val="24"/>
        </w:rPr>
        <w:t>必须符合其要求。</w:t>
      </w:r>
      <w:bookmarkStart w:id="595" w:name="_Toc29900"/>
      <w:bookmarkStart w:id="596" w:name="_Toc7355064"/>
      <w:bookmarkStart w:id="597" w:name="_Toc7559"/>
      <w:bookmarkStart w:id="598" w:name="_Toc7355249"/>
    </w:p>
    <w:p w14:paraId="7ED78902">
      <w:pPr>
        <w:spacing w:line="192" w:lineRule="auto"/>
        <w:ind w:left="1888"/>
        <w:rPr>
          <w:rFonts w:ascii="仿宋" w:hAnsi="仿宋" w:eastAsia="仿宋" w:cs="仿宋"/>
          <w:b/>
          <w:bCs/>
          <w:color w:val="000000"/>
          <w:sz w:val="32"/>
          <w:szCs w:val="32"/>
        </w:rPr>
      </w:pPr>
    </w:p>
    <w:p w14:paraId="2E1C285A">
      <w:pPr>
        <w:spacing w:line="192" w:lineRule="auto"/>
        <w:ind w:left="1888"/>
        <w:rPr>
          <w:rFonts w:ascii="仿宋" w:hAnsi="仿宋" w:eastAsia="仿宋" w:cs="仿宋"/>
          <w:b/>
          <w:bCs/>
          <w:color w:val="000000"/>
          <w:sz w:val="32"/>
          <w:szCs w:val="32"/>
        </w:rPr>
      </w:pPr>
    </w:p>
    <w:p w14:paraId="71FA7F10">
      <w:pPr>
        <w:spacing w:line="192" w:lineRule="auto"/>
        <w:ind w:left="1888"/>
        <w:rPr>
          <w:rFonts w:ascii="仿宋" w:hAnsi="仿宋" w:eastAsia="仿宋" w:cs="仿宋"/>
          <w:b/>
          <w:bCs/>
          <w:color w:val="000000"/>
          <w:sz w:val="32"/>
          <w:szCs w:val="32"/>
        </w:rPr>
      </w:pPr>
    </w:p>
    <w:p w14:paraId="567909B1"/>
    <w:p w14:paraId="247F8D5C">
      <w:pPr>
        <w:spacing w:line="192" w:lineRule="auto"/>
        <w:ind w:left="1888"/>
        <w:outlineLvl w:val="0"/>
      </w:pPr>
      <w:bookmarkStart w:id="599" w:name="_Toc20239"/>
      <w:r>
        <w:rPr>
          <w:rFonts w:hint="eastAsia" w:ascii="仿宋" w:hAnsi="仿宋" w:eastAsia="仿宋" w:cs="仿宋"/>
          <w:b/>
          <w:bCs/>
          <w:color w:val="000000"/>
          <w:sz w:val="32"/>
          <w:szCs w:val="32"/>
        </w:rPr>
        <w:t>第三章 供应商资格条件</w:t>
      </w:r>
      <w:r>
        <w:rPr>
          <w:rStyle w:val="54"/>
          <w:rFonts w:hint="eastAsia" w:ascii="仿宋" w:hAnsi="仿宋" w:eastAsia="仿宋" w:cs="仿宋"/>
          <w:sz w:val="30"/>
          <w:szCs w:val="30"/>
        </w:rPr>
        <w:t>要求</w:t>
      </w:r>
      <w:bookmarkEnd w:id="595"/>
      <w:bookmarkEnd w:id="596"/>
      <w:bookmarkEnd w:id="597"/>
      <w:bookmarkEnd w:id="598"/>
      <w:bookmarkEnd w:id="599"/>
    </w:p>
    <w:p w14:paraId="7E880739">
      <w:pPr>
        <w:spacing w:line="192" w:lineRule="auto"/>
        <w:rPr>
          <w:rStyle w:val="54"/>
          <w:rFonts w:ascii="仿宋" w:hAnsi="仿宋" w:eastAsia="仿宋" w:cs="仿宋"/>
          <w:sz w:val="30"/>
          <w:szCs w:val="30"/>
        </w:rPr>
      </w:pPr>
    </w:p>
    <w:p w14:paraId="4FACB815">
      <w:pPr>
        <w:pStyle w:val="50"/>
        <w:ind w:firstLine="720" w:firstLineChars="300"/>
        <w:jc w:val="left"/>
        <w:rPr>
          <w:rFonts w:ascii="仿宋" w:hAnsi="仿宋" w:eastAsia="仿宋" w:cs="仿宋"/>
          <w:bCs/>
          <w:color w:val="000000"/>
          <w:sz w:val="24"/>
        </w:rPr>
      </w:pPr>
      <w:bookmarkStart w:id="600" w:name="_Toc7355250"/>
      <w:bookmarkStart w:id="601" w:name="_Toc7355065"/>
      <w:r>
        <w:rPr>
          <w:rFonts w:hint="eastAsia" w:ascii="仿宋" w:hAnsi="仿宋" w:eastAsia="仿宋" w:cs="仿宋"/>
          <w:bCs/>
          <w:color w:val="000000"/>
          <w:sz w:val="24"/>
        </w:rPr>
        <w:t>1.具有独立承担民事责任的能力。</w:t>
      </w:r>
    </w:p>
    <w:p w14:paraId="53A9F4B2">
      <w:pPr>
        <w:tabs>
          <w:tab w:val="left" w:pos="7665"/>
        </w:tabs>
        <w:spacing w:line="360" w:lineRule="auto"/>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2.具有良好的商业信誉和健全的财务会计制度。</w:t>
      </w:r>
    </w:p>
    <w:p w14:paraId="1FF09009">
      <w:pPr>
        <w:tabs>
          <w:tab w:val="left" w:pos="7665"/>
        </w:tabs>
        <w:spacing w:line="360" w:lineRule="auto"/>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3.具有履行合同所必需的设备和专业技术能力。</w:t>
      </w:r>
    </w:p>
    <w:p w14:paraId="48D9DA4D">
      <w:pPr>
        <w:tabs>
          <w:tab w:val="left" w:pos="7665"/>
        </w:tabs>
        <w:spacing w:line="360" w:lineRule="auto"/>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4.有依法缴纳税收和社会保障资金的良好记录。</w:t>
      </w:r>
    </w:p>
    <w:p w14:paraId="7865B4A7">
      <w:pPr>
        <w:tabs>
          <w:tab w:val="left" w:pos="7665"/>
        </w:tabs>
        <w:spacing w:line="360" w:lineRule="auto"/>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5.参加采购活动前三年内，在经营活动中没有重大违法记录。</w:t>
      </w:r>
    </w:p>
    <w:p w14:paraId="701D4938">
      <w:pPr>
        <w:pStyle w:val="50"/>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6.法律、行政法规规定的其他条件。</w:t>
      </w:r>
    </w:p>
    <w:p w14:paraId="03AF89CF">
      <w:pPr>
        <w:pStyle w:val="50"/>
        <w:ind w:firstLine="720" w:firstLineChars="300"/>
        <w:jc w:val="left"/>
        <w:rPr>
          <w:rFonts w:ascii="仿宋" w:hAnsi="仿宋" w:eastAsia="仿宋" w:cs="仿宋"/>
        </w:rPr>
      </w:pPr>
      <w:r>
        <w:rPr>
          <w:rFonts w:hint="eastAsia" w:ascii="仿宋" w:hAnsi="仿宋" w:eastAsia="仿宋" w:cs="仿宋"/>
          <w:bCs/>
          <w:color w:val="000000"/>
          <w:sz w:val="24"/>
        </w:rPr>
        <w:t>7.专门面向中小企业采购。</w:t>
      </w:r>
    </w:p>
    <w:p w14:paraId="07BCBA28">
      <w:pPr>
        <w:spacing w:line="360" w:lineRule="auto"/>
        <w:ind w:firstLine="720" w:firstLineChars="300"/>
        <w:jc w:val="left"/>
        <w:rPr>
          <w:rFonts w:ascii="仿宋" w:hAnsi="仿宋" w:eastAsia="仿宋" w:cs="仿宋"/>
          <w:color w:val="000000"/>
          <w:szCs w:val="21"/>
        </w:rPr>
      </w:pPr>
      <w:r>
        <w:rPr>
          <w:rFonts w:hint="eastAsia" w:ascii="仿宋" w:hAnsi="仿宋" w:eastAsia="仿宋" w:cs="仿宋"/>
          <w:bCs/>
          <w:sz w:val="24"/>
        </w:rPr>
        <w:t>8.供应商须具有两个同类</w:t>
      </w:r>
      <w:r>
        <w:rPr>
          <w:rFonts w:hint="eastAsia" w:ascii="仿宋" w:hAnsi="仿宋" w:eastAsia="仿宋" w:cs="仿宋"/>
          <w:sz w:val="24"/>
        </w:rPr>
        <w:t>档案整理及数字化服务项目的成功</w:t>
      </w:r>
      <w:r>
        <w:rPr>
          <w:rFonts w:ascii="仿宋_GB2312" w:eastAsia="仿宋_GB2312"/>
          <w:sz w:val="24"/>
        </w:rPr>
        <w:t>案例</w:t>
      </w:r>
      <w:r>
        <w:rPr>
          <w:rFonts w:hint="eastAsia" w:ascii="仿宋_GB2312" w:eastAsia="仿宋_GB2312"/>
          <w:sz w:val="24"/>
        </w:rPr>
        <w:t>。</w:t>
      </w:r>
    </w:p>
    <w:p w14:paraId="1E2D9BD8">
      <w:pPr>
        <w:spacing w:line="360" w:lineRule="auto"/>
        <w:jc w:val="left"/>
        <w:rPr>
          <w:rFonts w:ascii="仿宋" w:hAnsi="仿宋" w:eastAsia="仿宋" w:cs="仿宋"/>
          <w:color w:val="000000"/>
          <w:szCs w:val="21"/>
        </w:rPr>
      </w:pPr>
    </w:p>
    <w:p w14:paraId="4AA3BFCA">
      <w:pPr>
        <w:spacing w:line="360" w:lineRule="auto"/>
        <w:jc w:val="left"/>
        <w:rPr>
          <w:rFonts w:ascii="仿宋" w:hAnsi="仿宋" w:eastAsia="仿宋" w:cs="仿宋"/>
          <w:color w:val="000000"/>
          <w:szCs w:val="21"/>
        </w:rPr>
      </w:pPr>
    </w:p>
    <w:p w14:paraId="7C21206E">
      <w:pPr>
        <w:spacing w:line="360" w:lineRule="auto"/>
        <w:jc w:val="left"/>
        <w:rPr>
          <w:rFonts w:ascii="仿宋" w:hAnsi="仿宋" w:eastAsia="仿宋" w:cs="仿宋"/>
          <w:color w:val="000000"/>
          <w:szCs w:val="21"/>
        </w:rPr>
      </w:pPr>
      <w:r>
        <w:rPr>
          <w:rFonts w:hint="eastAsia" w:ascii="仿宋" w:hAnsi="仿宋" w:eastAsia="仿宋" w:cs="仿宋"/>
          <w:color w:val="000000"/>
          <w:szCs w:val="21"/>
        </w:rPr>
        <w:t>注： 1.本项目确定供应商重大违法记录中较大数额罚款的金额标准根据国家目前规定执行。</w:t>
      </w:r>
      <w:bookmarkStart w:id="602" w:name="_Toc15225"/>
      <w:bookmarkStart w:id="603" w:name="_Toc8902"/>
      <w:bookmarkStart w:id="604" w:name="_Toc4440"/>
      <w:bookmarkStart w:id="605" w:name="_Toc20370"/>
      <w:bookmarkStart w:id="606" w:name="_Toc29530"/>
    </w:p>
    <w:p w14:paraId="57C25675">
      <w:pPr>
        <w:spacing w:line="360" w:lineRule="auto"/>
        <w:ind w:firstLine="472" w:firstLineChars="225"/>
        <w:jc w:val="left"/>
        <w:rPr>
          <w:rFonts w:ascii="仿宋" w:hAnsi="仿宋" w:eastAsia="仿宋" w:cs="仿宋"/>
          <w:color w:val="000000"/>
          <w:szCs w:val="21"/>
        </w:rPr>
      </w:pPr>
      <w:r>
        <w:rPr>
          <w:rFonts w:hint="eastAsia" w:ascii="仿宋" w:hAnsi="仿宋" w:eastAsia="仿宋" w:cs="仿宋"/>
          <w:color w:val="000000"/>
          <w:szCs w:val="21"/>
        </w:rPr>
        <w:t>2.供应商在参加本次采购活动前，被纳入法院、工商行政管理部门、税务部门、银行认定的失信名单且在有效期内，或者在前三年经营合同履约过程中及其他经营活动履约过程中未依法履约被有关行政部门处罚（处理）的，本项目不认定其具有良好的商业信誉。</w:t>
      </w:r>
    </w:p>
    <w:p w14:paraId="3D91E477">
      <w:pPr>
        <w:spacing w:line="192" w:lineRule="auto"/>
        <w:ind w:firstLine="472" w:firstLineChars="225"/>
        <w:jc w:val="center"/>
        <w:rPr>
          <w:rFonts w:ascii="仿宋" w:hAnsi="仿宋" w:eastAsia="仿宋" w:cs="仿宋"/>
          <w:szCs w:val="21"/>
        </w:rPr>
      </w:pPr>
    </w:p>
    <w:p w14:paraId="07DFDBF3">
      <w:pPr>
        <w:spacing w:line="360" w:lineRule="auto"/>
        <w:ind w:firstLine="472" w:firstLineChars="225"/>
        <w:jc w:val="center"/>
        <w:outlineLvl w:val="0"/>
        <w:rPr>
          <w:rStyle w:val="54"/>
          <w:rFonts w:ascii="仿宋" w:hAnsi="仿宋" w:eastAsia="仿宋" w:cs="仿宋"/>
          <w:sz w:val="32"/>
          <w:szCs w:val="32"/>
        </w:rPr>
      </w:pPr>
      <w:r>
        <w:rPr>
          <w:rFonts w:hint="eastAsia" w:ascii="仿宋" w:hAnsi="仿宋" w:eastAsia="仿宋" w:cs="仿宋"/>
          <w:szCs w:val="21"/>
        </w:rPr>
        <w:br w:type="page"/>
      </w:r>
      <w:bookmarkStart w:id="607" w:name="_Toc10748"/>
      <w:bookmarkStart w:id="608" w:name="_Toc7651"/>
      <w:r>
        <w:rPr>
          <w:rStyle w:val="54"/>
          <w:rFonts w:hint="eastAsia" w:ascii="仿宋" w:hAnsi="仿宋" w:eastAsia="仿宋" w:cs="仿宋"/>
          <w:sz w:val="32"/>
          <w:szCs w:val="32"/>
        </w:rPr>
        <w:t>第四章 供应商资格证明材料</w:t>
      </w:r>
      <w:bookmarkEnd w:id="600"/>
      <w:bookmarkEnd w:id="601"/>
      <w:bookmarkEnd w:id="602"/>
      <w:bookmarkEnd w:id="603"/>
      <w:bookmarkEnd w:id="604"/>
      <w:bookmarkEnd w:id="605"/>
      <w:bookmarkEnd w:id="606"/>
      <w:bookmarkEnd w:id="607"/>
    </w:p>
    <w:bookmarkEnd w:id="608"/>
    <w:p w14:paraId="3DCC8C8D">
      <w:pPr>
        <w:pStyle w:val="50"/>
        <w:spacing w:line="420" w:lineRule="exact"/>
        <w:ind w:firstLine="720" w:firstLineChars="300"/>
        <w:jc w:val="left"/>
        <w:outlineLvl w:val="0"/>
        <w:rPr>
          <w:rFonts w:ascii="仿宋" w:hAnsi="仿宋" w:eastAsia="仿宋" w:cs="仿宋"/>
          <w:bCs/>
          <w:color w:val="000000"/>
          <w:sz w:val="24"/>
        </w:rPr>
      </w:pPr>
      <w:bookmarkStart w:id="609" w:name="_Toc8838"/>
      <w:r>
        <w:rPr>
          <w:rFonts w:hint="eastAsia" w:ascii="仿宋" w:hAnsi="仿宋" w:eastAsia="仿宋" w:cs="仿宋"/>
          <w:bCs/>
          <w:color w:val="000000"/>
          <w:sz w:val="24"/>
        </w:rPr>
        <w:t>1.具有独立承担民事责任的能力。</w:t>
      </w:r>
      <w:r>
        <w:rPr>
          <w:rFonts w:hint="eastAsia" w:ascii="仿宋" w:hAnsi="仿宋" w:eastAsia="仿宋" w:cs="仿宋"/>
          <w:bCs/>
          <w:sz w:val="24"/>
        </w:rPr>
        <w:t>（</w:t>
      </w:r>
      <w:r>
        <w:rPr>
          <w:rFonts w:hint="eastAsia" w:ascii="仿宋" w:hAnsi="仿宋" w:eastAsia="仿宋" w:cs="仿宋"/>
          <w:color w:val="000000" w:themeColor="text1"/>
          <w:sz w:val="24"/>
          <w14:textFill>
            <w14:solidFill>
              <w14:schemeClr w14:val="tx1"/>
            </w14:solidFill>
          </w14:textFill>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w:t>
      </w:r>
      <w:r>
        <w:rPr>
          <w:rFonts w:hint="eastAsia" w:ascii="仿宋" w:hAnsi="仿宋" w:eastAsia="仿宋" w:cs="仿宋"/>
          <w:sz w:val="24"/>
        </w:rPr>
        <w:t>④若为自然人：提供“身份证明材料”。以上均提供复印件）。</w:t>
      </w:r>
      <w:bookmarkEnd w:id="609"/>
    </w:p>
    <w:p w14:paraId="45F2B404">
      <w:pPr>
        <w:tabs>
          <w:tab w:val="left" w:pos="7665"/>
        </w:tabs>
        <w:spacing w:line="360" w:lineRule="auto"/>
        <w:ind w:firstLine="480" w:firstLineChars="200"/>
        <w:jc w:val="left"/>
        <w:outlineLvl w:val="0"/>
        <w:rPr>
          <w:rFonts w:ascii="仿宋" w:hAnsi="仿宋" w:eastAsia="仿宋" w:cs="仿宋"/>
          <w:bCs/>
          <w:color w:val="000000"/>
          <w:sz w:val="24"/>
        </w:rPr>
      </w:pPr>
      <w:bookmarkStart w:id="610" w:name="_Toc11110"/>
      <w:r>
        <w:rPr>
          <w:rFonts w:hint="eastAsia" w:ascii="仿宋" w:hAnsi="仿宋" w:eastAsia="仿宋" w:cs="仿宋"/>
          <w:bCs/>
          <w:color w:val="000000"/>
          <w:sz w:val="24"/>
        </w:rPr>
        <w:t>2.具有良好的商业信誉和健全的财务会计制度，提供承诺函。</w:t>
      </w:r>
      <w:bookmarkEnd w:id="610"/>
    </w:p>
    <w:p w14:paraId="182277E7">
      <w:pPr>
        <w:tabs>
          <w:tab w:val="left" w:pos="7665"/>
        </w:tabs>
        <w:spacing w:line="360" w:lineRule="auto"/>
        <w:ind w:firstLine="480" w:firstLineChars="200"/>
        <w:jc w:val="left"/>
        <w:outlineLvl w:val="0"/>
        <w:rPr>
          <w:rFonts w:ascii="仿宋" w:hAnsi="仿宋" w:eastAsia="仿宋" w:cs="仿宋"/>
          <w:bCs/>
          <w:color w:val="000000"/>
          <w:sz w:val="24"/>
        </w:rPr>
      </w:pPr>
      <w:bookmarkStart w:id="611" w:name="_Toc19966"/>
      <w:r>
        <w:rPr>
          <w:rFonts w:hint="eastAsia" w:ascii="仿宋" w:hAnsi="仿宋" w:eastAsia="仿宋" w:cs="仿宋"/>
          <w:bCs/>
          <w:color w:val="000000"/>
          <w:sz w:val="24"/>
        </w:rPr>
        <w:t>3.具有履行合同所必需的设备和专业技术能力，提供承诺函。</w:t>
      </w:r>
      <w:bookmarkEnd w:id="611"/>
    </w:p>
    <w:p w14:paraId="78AECECD">
      <w:pPr>
        <w:tabs>
          <w:tab w:val="left" w:pos="7665"/>
        </w:tabs>
        <w:spacing w:line="360" w:lineRule="auto"/>
        <w:ind w:firstLine="480" w:firstLineChars="200"/>
        <w:jc w:val="left"/>
        <w:outlineLvl w:val="0"/>
        <w:rPr>
          <w:rFonts w:ascii="仿宋" w:hAnsi="仿宋" w:eastAsia="仿宋" w:cs="仿宋"/>
          <w:bCs/>
          <w:color w:val="000000"/>
          <w:sz w:val="24"/>
        </w:rPr>
      </w:pPr>
      <w:bookmarkStart w:id="612" w:name="_Toc12416"/>
      <w:r>
        <w:rPr>
          <w:rFonts w:hint="eastAsia" w:ascii="仿宋" w:hAnsi="仿宋" w:eastAsia="仿宋" w:cs="仿宋"/>
          <w:bCs/>
          <w:color w:val="000000"/>
          <w:sz w:val="24"/>
        </w:rPr>
        <w:t>4.有依法缴纳税收和社会保障资金的良好记录，提供承诺函。</w:t>
      </w:r>
      <w:bookmarkEnd w:id="612"/>
    </w:p>
    <w:p w14:paraId="232317F6">
      <w:pPr>
        <w:tabs>
          <w:tab w:val="left" w:pos="7665"/>
        </w:tabs>
        <w:spacing w:line="360" w:lineRule="auto"/>
        <w:ind w:firstLine="480" w:firstLineChars="200"/>
        <w:jc w:val="left"/>
        <w:outlineLvl w:val="0"/>
        <w:rPr>
          <w:rFonts w:ascii="仿宋" w:hAnsi="仿宋" w:eastAsia="仿宋" w:cs="仿宋"/>
          <w:bCs/>
          <w:color w:val="000000"/>
          <w:sz w:val="24"/>
        </w:rPr>
      </w:pPr>
      <w:bookmarkStart w:id="613" w:name="_Toc25679"/>
      <w:r>
        <w:rPr>
          <w:rFonts w:hint="eastAsia" w:ascii="仿宋" w:hAnsi="仿宋" w:eastAsia="仿宋" w:cs="仿宋"/>
          <w:bCs/>
          <w:color w:val="000000"/>
          <w:sz w:val="24"/>
        </w:rPr>
        <w:t>5.参加采购活动前三年内，在经营活动中没有重大违法记录，提供承诺函。</w:t>
      </w:r>
      <w:bookmarkEnd w:id="613"/>
    </w:p>
    <w:p w14:paraId="419B4B5A">
      <w:pPr>
        <w:tabs>
          <w:tab w:val="left" w:pos="7665"/>
        </w:tabs>
        <w:spacing w:line="360" w:lineRule="auto"/>
        <w:ind w:firstLine="480" w:firstLineChars="200"/>
        <w:jc w:val="left"/>
        <w:outlineLvl w:val="0"/>
        <w:rPr>
          <w:rFonts w:ascii="仿宋" w:hAnsi="仿宋" w:eastAsia="仿宋" w:cs="仿宋"/>
          <w:bCs/>
          <w:color w:val="000000"/>
          <w:sz w:val="24"/>
        </w:rPr>
      </w:pPr>
      <w:bookmarkStart w:id="614" w:name="_Toc18513"/>
      <w:r>
        <w:rPr>
          <w:rFonts w:hint="eastAsia" w:ascii="仿宋" w:hAnsi="仿宋" w:eastAsia="仿宋" w:cs="仿宋"/>
          <w:bCs/>
          <w:color w:val="000000"/>
          <w:sz w:val="24"/>
        </w:rPr>
        <w:t>6.供应商及其现任法定代表人、主要负责人参加本次采购活动前三年内不得具有行贿犯罪记录；（提供“无行贿犯罪记录”承诺函）。</w:t>
      </w:r>
      <w:bookmarkEnd w:id="614"/>
    </w:p>
    <w:p w14:paraId="5582DB23">
      <w:pPr>
        <w:tabs>
          <w:tab w:val="left" w:pos="7665"/>
        </w:tabs>
        <w:spacing w:line="360" w:lineRule="auto"/>
        <w:ind w:firstLine="480" w:firstLineChars="200"/>
        <w:jc w:val="left"/>
        <w:outlineLvl w:val="0"/>
        <w:rPr>
          <w:rFonts w:ascii="仿宋" w:hAnsi="仿宋" w:eastAsia="仿宋" w:cs="仿宋"/>
          <w:color w:val="000000"/>
          <w:sz w:val="24"/>
        </w:rPr>
      </w:pPr>
      <w:bookmarkStart w:id="615" w:name="_Toc10668"/>
      <w:r>
        <w:rPr>
          <w:rFonts w:hint="eastAsia" w:ascii="仿宋" w:hAnsi="仿宋" w:eastAsia="仿宋" w:cs="仿宋"/>
          <w:bCs/>
          <w:color w:val="000000"/>
          <w:sz w:val="24"/>
        </w:rPr>
        <w:t>7.</w:t>
      </w:r>
      <w:r>
        <w:rPr>
          <w:rFonts w:hint="eastAsia" w:ascii="仿宋" w:hAnsi="仿宋" w:eastAsia="仿宋" w:cs="仿宋"/>
          <w:color w:val="000000"/>
          <w:sz w:val="24"/>
        </w:rPr>
        <w:t>法定代表人授权书原件；（委托代理人参加谈判活动的必须提供）。</w:t>
      </w:r>
      <w:bookmarkEnd w:id="615"/>
    </w:p>
    <w:p w14:paraId="43A8BB2E">
      <w:pPr>
        <w:tabs>
          <w:tab w:val="left" w:pos="7665"/>
        </w:tabs>
        <w:spacing w:line="360" w:lineRule="auto"/>
        <w:ind w:firstLine="480" w:firstLineChars="200"/>
        <w:jc w:val="left"/>
        <w:outlineLvl w:val="0"/>
        <w:rPr>
          <w:rFonts w:ascii="仿宋" w:hAnsi="仿宋" w:eastAsia="仿宋" w:cs="仿宋"/>
          <w:color w:val="000000"/>
          <w:sz w:val="24"/>
        </w:rPr>
      </w:pPr>
      <w:bookmarkStart w:id="616" w:name="_Toc31333"/>
      <w:r>
        <w:rPr>
          <w:rFonts w:hint="eastAsia" w:ascii="仿宋" w:hAnsi="仿宋" w:eastAsia="仿宋" w:cs="仿宋"/>
          <w:color w:val="000000"/>
          <w:sz w:val="24"/>
        </w:rPr>
        <w:t>8.</w:t>
      </w:r>
      <w:r>
        <w:rPr>
          <w:rFonts w:hint="eastAsia" w:ascii="仿宋" w:hAnsi="仿宋" w:eastAsia="仿宋" w:cs="仿宋"/>
          <w:sz w:val="24"/>
        </w:rPr>
        <w:t>法定代表人和授权代表身份证复印件；</w:t>
      </w:r>
      <w:r>
        <w:rPr>
          <w:rFonts w:hint="eastAsia" w:ascii="仿宋" w:hAnsi="仿宋" w:eastAsia="仿宋" w:cs="仿宋"/>
          <w:color w:val="000000"/>
          <w:sz w:val="24"/>
        </w:rPr>
        <w:t>（法定代表人参加谈判活动的，仅需提供本人身份证复印件）。</w:t>
      </w:r>
      <w:bookmarkEnd w:id="616"/>
    </w:p>
    <w:p w14:paraId="66228539">
      <w:pPr>
        <w:tabs>
          <w:tab w:val="left" w:pos="7665"/>
        </w:tabs>
        <w:spacing w:line="360" w:lineRule="auto"/>
        <w:ind w:firstLine="480" w:firstLineChars="200"/>
        <w:jc w:val="left"/>
        <w:outlineLvl w:val="0"/>
        <w:rPr>
          <w:rFonts w:ascii="仿宋" w:hAnsi="仿宋" w:eastAsia="仿宋" w:cs="仿宋"/>
          <w:color w:val="000000"/>
          <w:sz w:val="24"/>
        </w:rPr>
      </w:pPr>
      <w:bookmarkStart w:id="617" w:name="_Toc4881"/>
      <w:r>
        <w:rPr>
          <w:rFonts w:hint="eastAsia" w:ascii="仿宋" w:hAnsi="仿宋" w:eastAsia="仿宋" w:cs="仿宋"/>
          <w:color w:val="000000"/>
          <w:sz w:val="24"/>
        </w:rPr>
        <w:t>9.</w:t>
      </w:r>
      <w:r>
        <w:rPr>
          <w:rFonts w:hint="eastAsia" w:ascii="仿宋" w:hAnsi="仿宋" w:eastAsia="仿宋" w:cs="仿宋"/>
          <w:bCs/>
          <w:color w:val="000000"/>
          <w:sz w:val="24"/>
        </w:rPr>
        <w:t>专门面向中小企业采购，提供中小企业声明函。</w:t>
      </w:r>
      <w:bookmarkEnd w:id="617"/>
    </w:p>
    <w:p w14:paraId="76227565">
      <w:pPr>
        <w:pStyle w:val="18"/>
        <w:spacing w:after="0" w:line="360" w:lineRule="auto"/>
        <w:ind w:firstLine="480" w:firstLineChars="200"/>
        <w:outlineLvl w:val="0"/>
        <w:rPr>
          <w:rFonts w:ascii="仿宋" w:hAnsi="仿宋" w:eastAsia="仿宋" w:cs="仿宋"/>
          <w:b/>
          <w:color w:val="auto"/>
          <w:sz w:val="24"/>
        </w:rPr>
      </w:pPr>
      <w:bookmarkStart w:id="618" w:name="_Toc11513"/>
      <w:r>
        <w:rPr>
          <w:rFonts w:hint="eastAsia" w:ascii="仿宋" w:hAnsi="仿宋" w:eastAsia="仿宋" w:cs="仿宋"/>
          <w:bCs/>
          <w:color w:val="auto"/>
          <w:sz w:val="24"/>
        </w:rPr>
        <w:t>10.供应商须具有两个同类</w:t>
      </w:r>
      <w:r>
        <w:rPr>
          <w:rFonts w:hint="eastAsia" w:ascii="仿宋" w:hAnsi="仿宋" w:eastAsia="仿宋" w:cs="仿宋"/>
          <w:color w:val="auto"/>
          <w:sz w:val="24"/>
        </w:rPr>
        <w:t>档案整理及数字化服务项目的成功</w:t>
      </w:r>
      <w:r>
        <w:rPr>
          <w:rFonts w:ascii="仿宋_GB2312" w:eastAsia="仿宋_GB2312"/>
          <w:color w:val="auto"/>
          <w:sz w:val="24"/>
        </w:rPr>
        <w:t>案例</w:t>
      </w:r>
      <w:r>
        <w:rPr>
          <w:rFonts w:hint="eastAsia" w:ascii="仿宋_GB2312" w:eastAsia="仿宋_GB2312"/>
          <w:color w:val="auto"/>
          <w:sz w:val="24"/>
        </w:rPr>
        <w:t>。（提供完整版的合同复印件）</w:t>
      </w:r>
      <w:bookmarkEnd w:id="618"/>
    </w:p>
    <w:p w14:paraId="1B03C2E1">
      <w:pPr>
        <w:pStyle w:val="18"/>
        <w:spacing w:after="0" w:line="360" w:lineRule="auto"/>
        <w:ind w:firstLine="482" w:firstLineChars="200"/>
        <w:rPr>
          <w:rFonts w:ascii="仿宋" w:hAnsi="仿宋" w:eastAsia="仿宋" w:cs="仿宋"/>
          <w:b/>
          <w:sz w:val="24"/>
        </w:rPr>
      </w:pPr>
      <w:r>
        <w:rPr>
          <w:rFonts w:hint="eastAsia" w:ascii="仿宋" w:hAnsi="仿宋" w:eastAsia="仿宋" w:cs="仿宋"/>
          <w:b/>
          <w:sz w:val="24"/>
        </w:rPr>
        <w:t>注：以上资质证明文件均须加盖谈判单位公章（鲜章）。</w:t>
      </w:r>
    </w:p>
    <w:p w14:paraId="585B965A">
      <w:pPr>
        <w:pStyle w:val="18"/>
        <w:spacing w:after="0" w:line="360" w:lineRule="auto"/>
        <w:rPr>
          <w:rFonts w:ascii="仿宋" w:hAnsi="仿宋" w:eastAsia="仿宋" w:cs="仿宋"/>
          <w:b/>
          <w:sz w:val="24"/>
        </w:rPr>
      </w:pPr>
    </w:p>
    <w:p w14:paraId="3AEB1746">
      <w:pPr>
        <w:pStyle w:val="18"/>
        <w:spacing w:after="0" w:line="360" w:lineRule="auto"/>
        <w:rPr>
          <w:rFonts w:ascii="仿宋" w:hAnsi="仿宋" w:eastAsia="仿宋" w:cs="仿宋"/>
          <w:b/>
          <w:sz w:val="24"/>
        </w:rPr>
      </w:pPr>
    </w:p>
    <w:p w14:paraId="3EB76936">
      <w:pPr>
        <w:pStyle w:val="18"/>
        <w:spacing w:after="0" w:line="360" w:lineRule="auto"/>
        <w:rPr>
          <w:rFonts w:ascii="仿宋" w:hAnsi="仿宋" w:eastAsia="仿宋" w:cs="仿宋"/>
          <w:b/>
          <w:sz w:val="24"/>
        </w:rPr>
      </w:pPr>
    </w:p>
    <w:p w14:paraId="4499490C">
      <w:pPr>
        <w:pStyle w:val="18"/>
        <w:rPr>
          <w:rFonts w:ascii="仿宋" w:hAnsi="仿宋" w:eastAsia="仿宋" w:cs="仿宋"/>
          <w:b/>
          <w:sz w:val="24"/>
        </w:rPr>
      </w:pPr>
    </w:p>
    <w:p w14:paraId="543A5A4D">
      <w:pPr>
        <w:pStyle w:val="18"/>
        <w:rPr>
          <w:rFonts w:ascii="仿宋" w:hAnsi="仿宋" w:eastAsia="仿宋" w:cs="仿宋"/>
          <w:b/>
          <w:sz w:val="24"/>
        </w:rPr>
      </w:pPr>
    </w:p>
    <w:p w14:paraId="401E0EEA">
      <w:pPr>
        <w:rPr>
          <w:rFonts w:ascii="仿宋" w:hAnsi="仿宋" w:eastAsia="仿宋" w:cs="仿宋"/>
          <w:b/>
          <w:sz w:val="24"/>
        </w:rPr>
      </w:pPr>
    </w:p>
    <w:p w14:paraId="22C01F22">
      <w:pPr>
        <w:pStyle w:val="18"/>
        <w:rPr>
          <w:rFonts w:ascii="仿宋" w:hAnsi="仿宋" w:eastAsia="仿宋" w:cs="仿宋"/>
        </w:rPr>
      </w:pPr>
    </w:p>
    <w:p w14:paraId="2F66E11A">
      <w:pPr>
        <w:rPr>
          <w:rFonts w:ascii="仿宋" w:hAnsi="仿宋" w:eastAsia="仿宋" w:cs="仿宋"/>
        </w:rPr>
      </w:pPr>
    </w:p>
    <w:p w14:paraId="130873B2">
      <w:pPr>
        <w:rPr>
          <w:rFonts w:ascii="仿宋" w:hAnsi="仿宋" w:eastAsia="仿宋" w:cs="仿宋"/>
        </w:rPr>
      </w:pPr>
    </w:p>
    <w:p w14:paraId="64B66FFC">
      <w:pPr>
        <w:rPr>
          <w:rFonts w:ascii="仿宋" w:hAnsi="仿宋" w:eastAsia="仿宋" w:cs="仿宋"/>
        </w:rPr>
      </w:pPr>
    </w:p>
    <w:p w14:paraId="2F7FC0F7">
      <w:pPr>
        <w:rPr>
          <w:rFonts w:ascii="仿宋" w:hAnsi="仿宋" w:eastAsia="仿宋" w:cs="仿宋"/>
        </w:rPr>
      </w:pPr>
    </w:p>
    <w:p w14:paraId="360C2A68">
      <w:pPr>
        <w:rPr>
          <w:rFonts w:ascii="仿宋" w:hAnsi="仿宋" w:eastAsia="仿宋" w:cs="仿宋"/>
        </w:rPr>
      </w:pPr>
    </w:p>
    <w:p w14:paraId="5CBAC879">
      <w:pPr>
        <w:pStyle w:val="18"/>
        <w:rPr>
          <w:rFonts w:ascii="仿宋" w:hAnsi="仿宋" w:eastAsia="仿宋" w:cs="仿宋"/>
        </w:rPr>
      </w:pPr>
    </w:p>
    <w:p w14:paraId="793F761F">
      <w:pPr>
        <w:pStyle w:val="10"/>
        <w:numPr>
          <w:ilvl w:val="0"/>
          <w:numId w:val="6"/>
        </w:numPr>
        <w:spacing w:before="120" w:beforeLines="50" w:after="120" w:afterLines="50" w:line="360" w:lineRule="auto"/>
        <w:jc w:val="center"/>
        <w:rPr>
          <w:rFonts w:ascii="仿宋" w:hAnsi="仿宋" w:eastAsia="仿宋" w:cs="仿宋"/>
          <w:sz w:val="32"/>
          <w:szCs w:val="32"/>
        </w:rPr>
      </w:pPr>
      <w:bookmarkStart w:id="619" w:name="_Toc7355066"/>
      <w:bookmarkStart w:id="620" w:name="_Toc7355251"/>
      <w:bookmarkStart w:id="621" w:name="_Toc21914"/>
      <w:bookmarkStart w:id="622" w:name="_Toc27725"/>
      <w:bookmarkStart w:id="623" w:name="_Toc26155"/>
      <w:r>
        <w:rPr>
          <w:rFonts w:hint="eastAsia" w:ascii="仿宋" w:hAnsi="仿宋" w:eastAsia="仿宋" w:cs="仿宋"/>
          <w:sz w:val="32"/>
          <w:szCs w:val="32"/>
        </w:rPr>
        <w:t>采购项目技术及其他商务要求</w:t>
      </w:r>
      <w:bookmarkEnd w:id="312"/>
      <w:bookmarkEnd w:id="313"/>
      <w:bookmarkEnd w:id="314"/>
      <w:bookmarkEnd w:id="315"/>
      <w:bookmarkEnd w:id="316"/>
      <w:bookmarkEnd w:id="619"/>
      <w:bookmarkEnd w:id="620"/>
      <w:bookmarkEnd w:id="621"/>
      <w:bookmarkEnd w:id="622"/>
      <w:bookmarkEnd w:id="623"/>
      <w:bookmarkStart w:id="624" w:name="_Toc7355254"/>
      <w:bookmarkStart w:id="625" w:name="_Toc7355069"/>
      <w:bookmarkStart w:id="626" w:name="_Toc183682369"/>
      <w:bookmarkStart w:id="627" w:name="_Toc217446057"/>
      <w:bookmarkStart w:id="628" w:name="_Toc183582232"/>
    </w:p>
    <w:p w14:paraId="25511191">
      <w:pPr>
        <w:numPr>
          <w:ilvl w:val="0"/>
          <w:numId w:val="7"/>
        </w:numPr>
        <w:spacing w:line="520" w:lineRule="exact"/>
        <w:jc w:val="center"/>
        <w:rPr>
          <w:rFonts w:ascii="仿宋" w:hAnsi="仿宋" w:eastAsia="仿宋" w:cs="仿宋"/>
          <w:b/>
          <w:sz w:val="28"/>
          <w:szCs w:val="28"/>
        </w:rPr>
      </w:pPr>
      <w:r>
        <w:rPr>
          <w:rFonts w:hint="eastAsia" w:ascii="仿宋" w:hAnsi="仿宋" w:eastAsia="仿宋" w:cs="仿宋"/>
          <w:b/>
          <w:sz w:val="28"/>
          <w:szCs w:val="28"/>
        </w:rPr>
        <w:t>项目概况</w:t>
      </w:r>
    </w:p>
    <w:p w14:paraId="369ED665">
      <w:pPr>
        <w:spacing w:line="520" w:lineRule="exact"/>
        <w:ind w:firstLine="480" w:firstLineChars="200"/>
        <w:rPr>
          <w:rFonts w:ascii="仿宋" w:hAnsi="仿宋" w:eastAsia="仿宋"/>
          <w:sz w:val="24"/>
          <w:lang w:val="zh-CN"/>
        </w:rPr>
      </w:pPr>
      <w:r>
        <w:rPr>
          <w:rFonts w:hint="eastAsia" w:ascii="仿宋" w:hAnsi="仿宋" w:eastAsia="仿宋"/>
          <w:sz w:val="24"/>
          <w:lang w:val="zh-CN"/>
        </w:rPr>
        <w:t>按照市档案馆要求，完成2015年及以前的文书、会计、专业、声像、实物等门类档案的规范整理及数字化工作，并进行数据挂接。最终提供完整的数字化成果（光盘或移动硬盘）和整理好的实体档案，并协助通过市档案馆验收。档案整理约7245卷（件）。</w:t>
      </w:r>
    </w:p>
    <w:p w14:paraId="678F5065">
      <w:pPr>
        <w:spacing w:line="520" w:lineRule="exact"/>
        <w:jc w:val="center"/>
        <w:rPr>
          <w:rFonts w:ascii="仿宋" w:hAnsi="仿宋" w:eastAsia="仿宋" w:cs="仿宋"/>
          <w:b/>
          <w:sz w:val="28"/>
          <w:szCs w:val="28"/>
        </w:rPr>
      </w:pPr>
      <w:r>
        <w:rPr>
          <w:rFonts w:hint="eastAsia" w:ascii="仿宋" w:hAnsi="仿宋" w:eastAsia="仿宋" w:cs="仿宋"/>
          <w:b/>
          <w:sz w:val="28"/>
          <w:szCs w:val="28"/>
        </w:rPr>
        <w:t>★二、技术服务内容及要求</w:t>
      </w:r>
    </w:p>
    <w:p w14:paraId="67706DEE">
      <w:pPr>
        <w:spacing w:line="520" w:lineRule="exact"/>
        <w:rPr>
          <w:rFonts w:ascii="仿宋" w:hAnsi="仿宋" w:eastAsia="仿宋"/>
          <w:b/>
          <w:bCs/>
          <w:sz w:val="24"/>
        </w:rPr>
      </w:pPr>
      <w:r>
        <w:rPr>
          <w:rFonts w:hint="eastAsia" w:ascii="仿宋" w:hAnsi="仿宋" w:eastAsia="仿宋"/>
          <w:b/>
          <w:bCs/>
          <w:sz w:val="24"/>
        </w:rPr>
        <w:t>（一）服务内容</w:t>
      </w:r>
    </w:p>
    <w:p w14:paraId="284D1F12">
      <w:pPr>
        <w:spacing w:line="520" w:lineRule="exact"/>
        <w:ind w:firstLine="480" w:firstLineChars="200"/>
        <w:rPr>
          <w:rFonts w:ascii="仿宋" w:hAnsi="仿宋" w:eastAsia="仿宋"/>
          <w:sz w:val="24"/>
          <w:lang w:val="zh-CN"/>
        </w:rPr>
      </w:pPr>
      <w:r>
        <w:rPr>
          <w:rFonts w:hint="eastAsia" w:ascii="仿宋" w:hAnsi="仿宋" w:eastAsia="仿宋"/>
          <w:sz w:val="24"/>
          <w:lang w:val="zh-CN"/>
        </w:rPr>
        <w:t>1.档案整理：提供实体档案的分类、组卷、盖章、编页、编目、录入、装订、装盒、打印、移交等实体档案整理全流程服务。</w:t>
      </w:r>
    </w:p>
    <w:p w14:paraId="7ED03428">
      <w:pPr>
        <w:spacing w:line="520" w:lineRule="exact"/>
        <w:ind w:firstLine="480" w:firstLineChars="200"/>
        <w:rPr>
          <w:rFonts w:ascii="仿宋" w:hAnsi="仿宋" w:eastAsia="仿宋"/>
          <w:sz w:val="24"/>
        </w:rPr>
      </w:pPr>
      <w:r>
        <w:rPr>
          <w:rFonts w:hint="eastAsia" w:ascii="仿宋" w:hAnsi="仿宋" w:eastAsia="仿宋"/>
          <w:sz w:val="24"/>
          <w:lang w:val="zh-CN"/>
        </w:rPr>
        <w:t>2.档案数字化：提供档案出库、数字化前处理、档案扫描、图像/音视频处理、数据挂接、数字化成果验收与移交、档案入库等全流程服务。</w:t>
      </w:r>
    </w:p>
    <w:p w14:paraId="49EFB03C">
      <w:pPr>
        <w:spacing w:line="520" w:lineRule="exact"/>
        <w:ind w:firstLine="480" w:firstLineChars="200"/>
        <w:rPr>
          <w:rFonts w:ascii="仿宋" w:hAnsi="仿宋" w:eastAsia="仿宋"/>
          <w:color w:val="auto"/>
          <w:sz w:val="24"/>
        </w:rPr>
      </w:pPr>
      <w:r>
        <w:rPr>
          <w:rFonts w:hint="eastAsia" w:ascii="仿宋" w:hAnsi="仿宋" w:eastAsia="仿宋"/>
          <w:color w:val="auto"/>
          <w:sz w:val="24"/>
        </w:rPr>
        <w:t>3.档案整理清单：</w:t>
      </w:r>
    </w:p>
    <w:tbl>
      <w:tblPr>
        <w:tblStyle w:val="39"/>
        <w:tblW w:w="9705" w:type="dxa"/>
        <w:tblInd w:w="96" w:type="dxa"/>
        <w:tblLayout w:type="autofit"/>
        <w:tblCellMar>
          <w:top w:w="0" w:type="dxa"/>
          <w:left w:w="108" w:type="dxa"/>
          <w:bottom w:w="0" w:type="dxa"/>
          <w:right w:w="108" w:type="dxa"/>
        </w:tblCellMar>
      </w:tblPr>
      <w:tblGrid>
        <w:gridCol w:w="1143"/>
        <w:gridCol w:w="2620"/>
        <w:gridCol w:w="3212"/>
        <w:gridCol w:w="2730"/>
      </w:tblGrid>
      <w:tr w14:paraId="5D262402">
        <w:tblPrEx>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D731">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BAE0">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年度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F305">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CA7E">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数量（卷/件)</w:t>
            </w:r>
          </w:p>
        </w:tc>
      </w:tr>
      <w:tr w14:paraId="1FDD0965">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E2C8">
            <w:pPr>
              <w:jc w:val="center"/>
              <w:rPr>
                <w:rFonts w:ascii="仿宋" w:hAnsi="仿宋" w:eastAsia="仿宋" w:cs="仿宋"/>
                <w:b/>
                <w:bCs/>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B043">
            <w:pPr>
              <w:jc w:val="center"/>
              <w:rPr>
                <w:rFonts w:ascii="仿宋" w:hAnsi="仿宋" w:eastAsia="仿宋" w:cs="仿宋"/>
                <w:b/>
                <w:bCs/>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3735">
            <w:pPr>
              <w:jc w:val="center"/>
              <w:rPr>
                <w:rFonts w:ascii="仿宋" w:hAnsi="仿宋" w:eastAsia="仿宋" w:cs="仿宋"/>
                <w:b/>
                <w:bCs/>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A396">
            <w:pPr>
              <w:jc w:val="center"/>
              <w:rPr>
                <w:rFonts w:ascii="仿宋" w:hAnsi="仿宋" w:eastAsia="仿宋" w:cs="仿宋"/>
                <w:b/>
                <w:bCs/>
                <w:color w:val="000000"/>
                <w:sz w:val="24"/>
              </w:rPr>
            </w:pPr>
          </w:p>
        </w:tc>
      </w:tr>
      <w:tr w14:paraId="76E271B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BC4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E0C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602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C30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140件</w:t>
            </w:r>
          </w:p>
        </w:tc>
      </w:tr>
      <w:tr w14:paraId="49C88F6F">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51F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7EF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61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0EF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254件</w:t>
            </w:r>
          </w:p>
        </w:tc>
      </w:tr>
      <w:tr w14:paraId="4B445E5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D1D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464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CF7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68D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122件</w:t>
            </w:r>
          </w:p>
        </w:tc>
      </w:tr>
      <w:tr w14:paraId="737FEB0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60A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CF2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210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037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339件</w:t>
            </w:r>
          </w:p>
        </w:tc>
      </w:tr>
      <w:tr w14:paraId="4800416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C12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078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1B2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B4A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198件</w:t>
            </w:r>
          </w:p>
        </w:tc>
      </w:tr>
      <w:tr w14:paraId="13E7B8B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E1B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475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8D4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FD0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304件</w:t>
            </w:r>
          </w:p>
        </w:tc>
      </w:tr>
      <w:tr w14:paraId="2904388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4C6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170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4D0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17B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143件</w:t>
            </w:r>
          </w:p>
        </w:tc>
      </w:tr>
      <w:tr w14:paraId="5151E57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D1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099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235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A86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339件</w:t>
            </w:r>
          </w:p>
        </w:tc>
      </w:tr>
      <w:tr w14:paraId="18014A8A">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C2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4AC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3E1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93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136件</w:t>
            </w:r>
          </w:p>
        </w:tc>
      </w:tr>
      <w:tr w14:paraId="7C492F53">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383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EE2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2005年</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57C40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986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194件</w:t>
            </w:r>
          </w:p>
        </w:tc>
      </w:tr>
      <w:tr w14:paraId="35B2144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DCF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7EC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539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3D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15件</w:t>
            </w:r>
          </w:p>
        </w:tc>
      </w:tr>
      <w:tr w14:paraId="31A717C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E67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6B8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AB0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626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167件</w:t>
            </w:r>
          </w:p>
        </w:tc>
      </w:tr>
      <w:tr w14:paraId="3E46C99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37D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672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2007年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7CF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9D3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33件</w:t>
            </w:r>
          </w:p>
        </w:tc>
      </w:tr>
      <w:tr w14:paraId="2B342C3A">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5C2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38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2007年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CE5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A03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179件</w:t>
            </w:r>
          </w:p>
        </w:tc>
      </w:tr>
      <w:tr w14:paraId="53A789B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20C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6FB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2008年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A34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124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93件</w:t>
            </w:r>
          </w:p>
        </w:tc>
      </w:tr>
      <w:tr w14:paraId="439A118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4B5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B82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2008年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AC4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FD7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111件</w:t>
            </w:r>
          </w:p>
        </w:tc>
      </w:tr>
      <w:tr w14:paraId="2F241E5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DA5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CCF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F72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55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98件</w:t>
            </w:r>
          </w:p>
        </w:tc>
      </w:tr>
      <w:tr w14:paraId="34D304BB">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42F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4D8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DC0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FF3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155件</w:t>
            </w:r>
          </w:p>
        </w:tc>
      </w:tr>
      <w:tr w14:paraId="2C018A8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4B0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A8F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498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8A1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90件</w:t>
            </w:r>
          </w:p>
        </w:tc>
      </w:tr>
      <w:tr w14:paraId="2BBAF5C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31E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25A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136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F82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89件</w:t>
            </w:r>
          </w:p>
        </w:tc>
      </w:tr>
      <w:tr w14:paraId="219C54F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55D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029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869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462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104件</w:t>
            </w:r>
          </w:p>
        </w:tc>
      </w:tr>
      <w:tr w14:paraId="112E3C8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54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B4D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1E2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6BA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143件</w:t>
            </w:r>
          </w:p>
        </w:tc>
      </w:tr>
      <w:tr w14:paraId="3A65A1A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40C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6EF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4BC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C1C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96件</w:t>
            </w:r>
          </w:p>
        </w:tc>
      </w:tr>
      <w:tr w14:paraId="1BAAAD0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D0D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D78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5CB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28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180件</w:t>
            </w:r>
          </w:p>
        </w:tc>
      </w:tr>
      <w:tr w14:paraId="419D4B0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CB3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8A1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01D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47A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64件</w:t>
            </w:r>
          </w:p>
        </w:tc>
      </w:tr>
      <w:tr w14:paraId="6C468D7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4B4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06E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89F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45C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326件</w:t>
            </w:r>
          </w:p>
        </w:tc>
      </w:tr>
      <w:tr w14:paraId="2192C65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F8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C3E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990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709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94件</w:t>
            </w:r>
          </w:p>
        </w:tc>
      </w:tr>
      <w:tr w14:paraId="22BFDA2E">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6A7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B94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AEC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E6B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199件</w:t>
            </w:r>
          </w:p>
        </w:tc>
      </w:tr>
      <w:tr w14:paraId="5B8EB95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9AA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D6E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7A2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117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59件</w:t>
            </w:r>
          </w:p>
        </w:tc>
      </w:tr>
      <w:tr w14:paraId="61F89980">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96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0A8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C0F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0FF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255件</w:t>
            </w:r>
          </w:p>
        </w:tc>
      </w:tr>
      <w:tr w14:paraId="1A7276D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1B5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8B2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D11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照片档案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08D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2456张</w:t>
            </w:r>
          </w:p>
        </w:tc>
      </w:tr>
      <w:tr w14:paraId="60C3615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DA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5D4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481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实物档案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70D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9本</w:t>
            </w:r>
          </w:p>
        </w:tc>
      </w:tr>
      <w:tr w14:paraId="3CE0F54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AB3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0A6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738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1A0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45本</w:t>
            </w:r>
          </w:p>
        </w:tc>
      </w:tr>
      <w:tr w14:paraId="08541A63">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8B9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A3D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4C3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录像档案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B1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14盒</w:t>
            </w:r>
          </w:p>
        </w:tc>
      </w:tr>
    </w:tbl>
    <w:p w14:paraId="045B8739">
      <w:pPr>
        <w:spacing w:line="520" w:lineRule="exact"/>
        <w:rPr>
          <w:rFonts w:ascii="仿宋" w:hAnsi="仿宋" w:eastAsia="仿宋"/>
          <w:b/>
          <w:bCs/>
          <w:color w:val="auto"/>
          <w:sz w:val="24"/>
        </w:rPr>
      </w:pPr>
      <w:r>
        <w:rPr>
          <w:rFonts w:hint="eastAsia" w:ascii="仿宋" w:hAnsi="仿宋" w:eastAsia="仿宋"/>
          <w:b/>
          <w:bCs/>
          <w:color w:val="auto"/>
          <w:sz w:val="24"/>
        </w:rPr>
        <w:t>（二）技术要求</w:t>
      </w:r>
    </w:p>
    <w:p w14:paraId="34A2F10D">
      <w:pPr>
        <w:spacing w:line="520" w:lineRule="exact"/>
        <w:ind w:firstLine="482" w:firstLineChars="200"/>
        <w:rPr>
          <w:rFonts w:ascii="仿宋" w:hAnsi="仿宋" w:eastAsia="仿宋"/>
          <w:b/>
          <w:bCs/>
          <w:color w:val="auto"/>
          <w:sz w:val="24"/>
        </w:rPr>
      </w:pPr>
      <w:r>
        <w:rPr>
          <w:rFonts w:hint="eastAsia" w:ascii="仿宋" w:hAnsi="仿宋" w:eastAsia="仿宋"/>
          <w:b/>
          <w:bCs/>
          <w:color w:val="auto"/>
          <w:sz w:val="24"/>
        </w:rPr>
        <w:t>1.</w:t>
      </w:r>
      <w:r>
        <w:rPr>
          <w:rFonts w:hint="eastAsia" w:ascii="仿宋" w:hAnsi="仿宋" w:eastAsia="仿宋"/>
          <w:b/>
          <w:bCs/>
          <w:color w:val="auto"/>
          <w:sz w:val="24"/>
          <w:lang w:val="zh-CN"/>
        </w:rPr>
        <w:t>档案整理</w:t>
      </w:r>
    </w:p>
    <w:p w14:paraId="2698D0C8">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1.1</w:t>
      </w:r>
      <w:r>
        <w:rPr>
          <w:rFonts w:hint="eastAsia" w:ascii="仿宋" w:hAnsi="仿宋" w:eastAsia="仿宋"/>
          <w:color w:val="auto"/>
          <w:sz w:val="24"/>
          <w:lang w:val="zh-CN"/>
        </w:rPr>
        <w:t>档案资料整理时按照相应目录顺序排列，剔除重复或复印件。</w:t>
      </w:r>
    </w:p>
    <w:p w14:paraId="2ED10689">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1.2</w:t>
      </w:r>
      <w:r>
        <w:rPr>
          <w:rFonts w:hint="eastAsia" w:ascii="仿宋" w:hAnsi="仿宋" w:eastAsia="仿宋"/>
          <w:color w:val="auto"/>
          <w:sz w:val="24"/>
          <w:lang w:val="zh-CN"/>
        </w:rPr>
        <w:t>保留的复印件档案材料，加盖复印章或交由采购人处理。</w:t>
      </w:r>
    </w:p>
    <w:p w14:paraId="0574E94D">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1.3</w:t>
      </w:r>
      <w:r>
        <w:rPr>
          <w:rFonts w:hint="eastAsia" w:ascii="仿宋" w:hAnsi="仿宋" w:eastAsia="仿宋"/>
          <w:color w:val="auto"/>
          <w:sz w:val="24"/>
          <w:lang w:val="zh-CN"/>
        </w:rPr>
        <w:t>破损档案材料修整要求，按公安机关档案整理要求标准执行。</w:t>
      </w:r>
    </w:p>
    <w:p w14:paraId="37FB2C37">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1.4</w:t>
      </w:r>
      <w:r>
        <w:rPr>
          <w:rFonts w:hint="eastAsia" w:ascii="仿宋" w:hAnsi="仿宋" w:eastAsia="仿宋"/>
          <w:color w:val="auto"/>
          <w:sz w:val="24"/>
          <w:lang w:val="zh-CN"/>
        </w:rPr>
        <w:t>整档过程中如有发现残存严重的档案材料，或者档案材料不完整，须报知采购人相关负责人，进行装裱、翻拍等相应处理。</w:t>
      </w:r>
    </w:p>
    <w:p w14:paraId="36ACD882">
      <w:pPr>
        <w:spacing w:line="520" w:lineRule="exact"/>
        <w:ind w:firstLine="482" w:firstLineChars="200"/>
        <w:rPr>
          <w:rFonts w:ascii="仿宋" w:hAnsi="仿宋" w:eastAsia="仿宋"/>
          <w:b/>
          <w:bCs/>
          <w:color w:val="auto"/>
          <w:sz w:val="24"/>
          <w:lang w:val="zh-CN"/>
        </w:rPr>
      </w:pPr>
      <w:r>
        <w:rPr>
          <w:rFonts w:hint="eastAsia" w:ascii="仿宋" w:hAnsi="仿宋" w:eastAsia="仿宋"/>
          <w:b/>
          <w:bCs/>
          <w:color w:val="auto"/>
          <w:sz w:val="24"/>
        </w:rPr>
        <w:t>2.</w:t>
      </w:r>
      <w:r>
        <w:rPr>
          <w:rFonts w:hint="eastAsia" w:ascii="仿宋" w:hAnsi="仿宋" w:eastAsia="仿宋"/>
          <w:b/>
          <w:bCs/>
          <w:color w:val="auto"/>
          <w:sz w:val="24"/>
          <w:lang w:val="zh-CN"/>
        </w:rPr>
        <w:t>数字化前处理</w:t>
      </w:r>
    </w:p>
    <w:p w14:paraId="66441186">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在扫描之前，逐卷、逐份、逐页对档案进行检查核实，查看有无缺页、倒页、漏号、重号、错号等整理不规范现象，进行相应修正。根据档案的实际情况，按下述步骤对档案进行适当整理，并视需要做出标识，确保档案数字化质量。</w:t>
      </w:r>
    </w:p>
    <w:p w14:paraId="53D042B1">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2.1</w:t>
      </w:r>
      <w:r>
        <w:rPr>
          <w:rFonts w:hint="eastAsia" w:ascii="仿宋" w:hAnsi="仿宋" w:eastAsia="仿宋"/>
          <w:color w:val="auto"/>
          <w:sz w:val="24"/>
          <w:lang w:val="zh-CN"/>
        </w:rPr>
        <w:t>归档检查。按照标准及规范对文书及专业类档案进行数字化前处理，核查数字化前处理对应档案分类、立卷、归档是否正确，对于检查整理不规范的档案，要给予修正。</w:t>
      </w:r>
    </w:p>
    <w:p w14:paraId="3A51F5FB">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2.2</w:t>
      </w:r>
      <w:r>
        <w:rPr>
          <w:rFonts w:hint="eastAsia" w:ascii="仿宋" w:hAnsi="仿宋" w:eastAsia="仿宋"/>
          <w:color w:val="auto"/>
          <w:sz w:val="24"/>
          <w:lang w:val="zh-CN"/>
        </w:rPr>
        <w:t>目录数据准备。按照《档案著录规则》（DA/T18-2022）等有关要求，规范档案中的目录内容，包括确定档案目录的著录项、字段长度和内容要求等，如有错误或规范的基础数据，应进行相应处理，并注明具体原因和处理方法，必要时由采购人进行审查审核。</w:t>
      </w:r>
    </w:p>
    <w:p w14:paraId="711DC40E">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2.3</w:t>
      </w:r>
      <w:r>
        <w:rPr>
          <w:rFonts w:hint="eastAsia" w:ascii="仿宋" w:hAnsi="仿宋" w:eastAsia="仿宋"/>
          <w:color w:val="auto"/>
          <w:sz w:val="24"/>
          <w:lang w:val="zh-CN"/>
        </w:rPr>
        <w:t>拆除装订。开展档案扫描工作，应核实是否需要拆除装订物。如需要，拆除时应注意保护档案不受损害,如有破损档案应进行裱糊。</w:t>
      </w:r>
    </w:p>
    <w:p w14:paraId="67E3F7CD">
      <w:pPr>
        <w:spacing w:line="520" w:lineRule="exact"/>
        <w:ind w:firstLine="482" w:firstLineChars="200"/>
        <w:rPr>
          <w:rFonts w:ascii="仿宋" w:hAnsi="仿宋" w:eastAsia="仿宋"/>
          <w:b/>
          <w:bCs/>
          <w:color w:val="auto"/>
          <w:sz w:val="24"/>
          <w:lang w:val="zh-CN"/>
        </w:rPr>
      </w:pPr>
      <w:r>
        <w:rPr>
          <w:rFonts w:hint="eastAsia" w:ascii="仿宋" w:hAnsi="仿宋" w:eastAsia="仿宋"/>
          <w:b/>
          <w:bCs/>
          <w:color w:val="auto"/>
          <w:sz w:val="24"/>
          <w:lang w:val="zh-CN"/>
        </w:rPr>
        <w:t>3.档案扫描要求</w:t>
      </w:r>
    </w:p>
    <w:p w14:paraId="61A25339">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3.1</w:t>
      </w:r>
      <w:r>
        <w:rPr>
          <w:rFonts w:hint="eastAsia" w:ascii="仿宋" w:hAnsi="仿宋" w:eastAsia="仿宋"/>
          <w:color w:val="auto"/>
          <w:sz w:val="24"/>
          <w:lang w:val="zh-CN"/>
        </w:rPr>
        <w:t>扫描方式。严格按照《纸质档案数字化规范》DAT31-2017等相关行业规范性文件要求，为有效的反映档案完整性，此次所有档案均为全扫（包括案卷封面），根据档案幅面的大小(A4、A3等)选择相应规格的扫描仪或专业扫描仪进行扫描。对于纸张情况不好的档案，主要采用平板扫描方式。</w:t>
      </w:r>
    </w:p>
    <w:p w14:paraId="12DEC18D">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3.2</w:t>
      </w:r>
      <w:r>
        <w:rPr>
          <w:rFonts w:hint="eastAsia" w:ascii="仿宋" w:hAnsi="仿宋" w:eastAsia="仿宋"/>
          <w:color w:val="auto"/>
          <w:sz w:val="24"/>
          <w:lang w:val="zh-CN"/>
        </w:rPr>
        <w:t>扫描要求。扫描模式采用彩色模式进行扫描，分辨率不低于300dpi，扫描图像存储格式为JPG或PDF，对于字体较小，字迹模糊的档案，可适当提高扫描分辨率，保证档案的历史面貌。照片采用JPG格式扫描，保证照片清晰度。部分文件复写字迹正面不清晰，背面比较清晰，对于这种原件应正面、背面均作扫描，并对背面的图像作水平翻转处理。</w:t>
      </w:r>
    </w:p>
    <w:p w14:paraId="4399C2F4">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3.3</w:t>
      </w:r>
      <w:r>
        <w:rPr>
          <w:rFonts w:hint="eastAsia" w:ascii="仿宋" w:hAnsi="仿宋" w:eastAsia="仿宋"/>
          <w:color w:val="auto"/>
          <w:sz w:val="24"/>
          <w:lang w:val="zh-CN"/>
        </w:rPr>
        <w:t>扫描登记。登记扫描的页数，核对每份文件的实际扫描页数与档案前处理时填写的文件页数是否一致，不一致时应注明具体原因和处理方法。并提交采购人审核同意后处理。</w:t>
      </w:r>
    </w:p>
    <w:p w14:paraId="585C653F">
      <w:pPr>
        <w:spacing w:line="520" w:lineRule="exact"/>
        <w:ind w:firstLine="482" w:firstLineChars="200"/>
        <w:rPr>
          <w:rFonts w:ascii="仿宋" w:hAnsi="仿宋" w:eastAsia="仿宋"/>
          <w:b/>
          <w:bCs/>
          <w:color w:val="auto"/>
          <w:sz w:val="24"/>
          <w:lang w:val="zh-CN"/>
        </w:rPr>
      </w:pPr>
      <w:r>
        <w:rPr>
          <w:rFonts w:hint="eastAsia" w:ascii="仿宋" w:hAnsi="仿宋" w:eastAsia="仿宋"/>
          <w:b/>
          <w:bCs/>
          <w:color w:val="auto"/>
          <w:sz w:val="24"/>
          <w:lang w:val="zh-CN"/>
        </w:rPr>
        <w:t>4.图像处理要求</w:t>
      </w:r>
    </w:p>
    <w:p w14:paraId="014E3F2D">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4.1</w:t>
      </w:r>
      <w:r>
        <w:rPr>
          <w:rFonts w:hint="eastAsia" w:ascii="仿宋" w:hAnsi="仿宋" w:eastAsia="仿宋"/>
          <w:color w:val="auto"/>
          <w:sz w:val="24"/>
          <w:lang w:val="zh-CN"/>
        </w:rPr>
        <w:t>扫描后的图像需要进行优化处理，对图像清晰度、色调、偏斜、污渍、黑边进行调整、清除。</w:t>
      </w:r>
    </w:p>
    <w:p w14:paraId="2E8C15F3">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4.2</w:t>
      </w:r>
      <w:r>
        <w:rPr>
          <w:rFonts w:hint="eastAsia" w:ascii="仿宋" w:hAnsi="仿宋" w:eastAsia="仿宋"/>
          <w:color w:val="auto"/>
          <w:sz w:val="24"/>
          <w:lang w:val="zh-CN"/>
        </w:rPr>
        <w:t>扫描图像应清晰、完整，且图像内容与档案实体内容相符，不能丢失或任意增加信息（标识符除外），不能有明显黑边、污点等，页面端正，不能有明显倾斜、卷曲、折痕。</w:t>
      </w:r>
    </w:p>
    <w:p w14:paraId="1B714491">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4.3</w:t>
      </w:r>
      <w:r>
        <w:rPr>
          <w:rFonts w:hint="eastAsia" w:ascii="仿宋" w:hAnsi="仿宋" w:eastAsia="仿宋"/>
          <w:color w:val="auto"/>
          <w:sz w:val="24"/>
          <w:lang w:val="zh-CN"/>
        </w:rPr>
        <w:t>对大幅面档案进行分区扫描形成的多幅图像，并进行拼接处理，合并为一个完整的图像，以保证档案数字化图像的准确性、完整性。</w:t>
      </w:r>
    </w:p>
    <w:p w14:paraId="6F6D3176">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4.4</w:t>
      </w:r>
      <w:r>
        <w:rPr>
          <w:rFonts w:hint="eastAsia" w:ascii="仿宋" w:hAnsi="仿宋" w:eastAsia="仿宋"/>
          <w:color w:val="auto"/>
          <w:sz w:val="24"/>
          <w:lang w:val="zh-CN"/>
        </w:rPr>
        <w:t>采用彩色模式扫描的图像应进行裁边处理，去除多余的白边，以有效缩小图像文件的容量，节省存储空间。</w:t>
      </w:r>
    </w:p>
    <w:p w14:paraId="1EF0C889">
      <w:pPr>
        <w:spacing w:line="520" w:lineRule="exact"/>
        <w:ind w:firstLine="482" w:firstLineChars="200"/>
        <w:rPr>
          <w:rFonts w:ascii="仿宋" w:hAnsi="仿宋" w:eastAsia="仿宋"/>
          <w:b/>
          <w:bCs/>
          <w:color w:val="auto"/>
          <w:sz w:val="24"/>
          <w:lang w:val="zh-CN"/>
        </w:rPr>
      </w:pPr>
      <w:r>
        <w:rPr>
          <w:rFonts w:hint="eastAsia" w:ascii="仿宋" w:hAnsi="仿宋" w:eastAsia="仿宋"/>
          <w:b/>
          <w:bCs/>
          <w:color w:val="auto"/>
          <w:sz w:val="24"/>
          <w:lang w:val="zh-CN"/>
        </w:rPr>
        <w:t>5.数字化成果数据要求</w:t>
      </w:r>
    </w:p>
    <w:p w14:paraId="7DF83194">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5.1</w:t>
      </w:r>
      <w:r>
        <w:rPr>
          <w:rFonts w:hint="eastAsia" w:ascii="仿宋" w:hAnsi="仿宋" w:eastAsia="仿宋"/>
          <w:color w:val="auto"/>
          <w:sz w:val="24"/>
          <w:lang w:val="zh-CN"/>
        </w:rPr>
        <w:t>成交供应商需各提供1式3套（蓝光光盘介质1套，移动硬盘2套）的JPEG和双层PDF格式的数字化成果备份数据，且JPEG或双层PDF格式的数字化成果数据在采购人的相关服务器上线运行。</w:t>
      </w:r>
    </w:p>
    <w:p w14:paraId="69D4E091">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5.2</w:t>
      </w:r>
      <w:r>
        <w:rPr>
          <w:rFonts w:hint="eastAsia" w:ascii="仿宋" w:hAnsi="仿宋" w:eastAsia="仿宋"/>
          <w:color w:val="auto"/>
          <w:sz w:val="24"/>
          <w:lang w:val="zh-CN"/>
        </w:rPr>
        <w:t>根据国家档案局最新标准《纸质档案数字化规范》（DA/T31-2017）要求，本项目数字化成果能够采用计算机自动检验的项目应采用计算机自动检验的方式进行100%检验，检验合格率应为100%。</w:t>
      </w:r>
    </w:p>
    <w:p w14:paraId="5D8E6222">
      <w:pPr>
        <w:spacing w:line="520" w:lineRule="exact"/>
        <w:ind w:firstLine="482" w:firstLineChars="200"/>
        <w:rPr>
          <w:rFonts w:ascii="仿宋" w:hAnsi="仿宋" w:eastAsia="仿宋"/>
          <w:color w:val="auto"/>
          <w:sz w:val="24"/>
        </w:rPr>
      </w:pPr>
      <w:r>
        <w:rPr>
          <w:rFonts w:hint="eastAsia" w:ascii="仿宋" w:hAnsi="仿宋" w:eastAsia="仿宋"/>
          <w:b/>
          <w:bCs/>
          <w:color w:val="auto"/>
          <w:sz w:val="24"/>
        </w:rPr>
        <w:t>6.</w:t>
      </w:r>
      <w:r>
        <w:rPr>
          <w:rFonts w:hint="eastAsia" w:ascii="仿宋" w:hAnsi="仿宋" w:eastAsia="仿宋"/>
          <w:color w:val="auto"/>
          <w:sz w:val="24"/>
        </w:rPr>
        <w:t>供应商必须严格遵守《中华人民共和国档案法》《档案数字化外包安全管理规范》等国家及保密规定及相关规章制度，自觉接受采购人检查监督，确保场所正常秩序和安全。</w:t>
      </w:r>
    </w:p>
    <w:p w14:paraId="413B4595">
      <w:pPr>
        <w:spacing w:line="36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★三</w:t>
      </w:r>
      <w:r>
        <w:rPr>
          <w:rFonts w:hint="eastAsia" w:ascii="仿宋" w:hAnsi="仿宋" w:eastAsia="仿宋" w:cs="仿宋"/>
          <w:color w:val="auto"/>
        </w:rPr>
        <w:t>、</w:t>
      </w:r>
      <w:r>
        <w:rPr>
          <w:rFonts w:hint="eastAsia" w:ascii="仿宋" w:hAnsi="仿宋" w:eastAsia="仿宋" w:cs="仿宋"/>
          <w:b/>
          <w:bCs/>
          <w:color w:val="auto"/>
          <w:sz w:val="28"/>
          <w:szCs w:val="28"/>
        </w:rPr>
        <w:t>商务及其他要求</w:t>
      </w:r>
    </w:p>
    <w:p w14:paraId="6238E750">
      <w:pPr>
        <w:spacing w:line="360" w:lineRule="auto"/>
        <w:rPr>
          <w:rFonts w:ascii="仿宋" w:hAnsi="仿宋" w:eastAsia="仿宋" w:cs="仿宋"/>
          <w:color w:val="auto"/>
          <w:sz w:val="24"/>
          <w:highlight w:val="none"/>
        </w:rPr>
      </w:pPr>
      <w:r>
        <w:rPr>
          <w:rFonts w:hint="eastAsia" w:ascii="仿宋" w:hAnsi="仿宋" w:eastAsia="仿宋" w:cs="仿宋"/>
          <w:b/>
          <w:bCs/>
          <w:color w:val="auto"/>
          <w:sz w:val="24"/>
        </w:rPr>
        <w:t>1.服务期限：</w:t>
      </w:r>
      <w:r>
        <w:rPr>
          <w:rFonts w:hint="eastAsia" w:ascii="仿宋_GB2312" w:eastAsia="仿宋_GB2312"/>
          <w:color w:val="auto"/>
          <w:sz w:val="24"/>
          <w:highlight w:val="none"/>
        </w:rPr>
        <w:t>双方合同签订生效之日起60个自然日完成并通过采购人验收</w:t>
      </w:r>
      <w:r>
        <w:rPr>
          <w:rFonts w:hint="eastAsia" w:ascii="仿宋" w:hAnsi="仿宋" w:eastAsia="仿宋" w:cs="仿宋"/>
          <w:color w:val="auto"/>
          <w:sz w:val="24"/>
          <w:highlight w:val="none"/>
        </w:rPr>
        <w:t>。</w:t>
      </w:r>
    </w:p>
    <w:p w14:paraId="5FB1BA64">
      <w:pPr>
        <w:spacing w:line="360" w:lineRule="auto"/>
        <w:rPr>
          <w:rFonts w:ascii="仿宋" w:hAnsi="仿宋" w:eastAsia="仿宋" w:cs="仿宋"/>
          <w:color w:val="auto"/>
          <w:sz w:val="24"/>
        </w:rPr>
      </w:pPr>
      <w:r>
        <w:rPr>
          <w:rFonts w:hint="eastAsia" w:ascii="仿宋" w:hAnsi="仿宋" w:eastAsia="仿宋" w:cs="仿宋"/>
          <w:b/>
          <w:bCs/>
          <w:color w:val="auto"/>
          <w:sz w:val="24"/>
        </w:rPr>
        <w:t>2.服务地点：</w:t>
      </w:r>
      <w:r>
        <w:rPr>
          <w:rFonts w:hint="eastAsia" w:ascii="仿宋" w:hAnsi="仿宋" w:eastAsia="仿宋" w:cs="仿宋"/>
          <w:color w:val="auto"/>
          <w:sz w:val="24"/>
        </w:rPr>
        <w:t>广元市中心医院档案室。</w:t>
      </w:r>
    </w:p>
    <w:p w14:paraId="3048E1B7">
      <w:pPr>
        <w:spacing w:line="360" w:lineRule="auto"/>
        <w:rPr>
          <w:rFonts w:ascii="仿宋" w:hAnsi="仿宋" w:eastAsia="仿宋" w:cs="仿宋"/>
          <w:b/>
          <w:bCs/>
          <w:color w:val="auto"/>
          <w:sz w:val="24"/>
        </w:rPr>
      </w:pPr>
      <w:r>
        <w:rPr>
          <w:rFonts w:hint="eastAsia" w:ascii="仿宋" w:hAnsi="仿宋" w:eastAsia="仿宋" w:cs="仿宋"/>
          <w:b/>
          <w:bCs/>
          <w:color w:val="auto"/>
          <w:sz w:val="24"/>
        </w:rPr>
        <w:t>3.付款方法和条件</w:t>
      </w:r>
    </w:p>
    <w:p w14:paraId="1C31EF0B">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项目经采购人验收合格后，支付合同总金额的100%。</w:t>
      </w:r>
    </w:p>
    <w:p w14:paraId="6E36B109">
      <w:pPr>
        <w:spacing w:line="360" w:lineRule="auto"/>
        <w:rPr>
          <w:rFonts w:ascii="仿宋" w:hAnsi="仿宋" w:eastAsia="仿宋" w:cs="仿宋"/>
          <w:b/>
          <w:bCs/>
          <w:color w:val="auto"/>
          <w:sz w:val="24"/>
        </w:rPr>
      </w:pPr>
      <w:r>
        <w:rPr>
          <w:rFonts w:hint="eastAsia" w:ascii="仿宋" w:hAnsi="仿宋" w:eastAsia="仿宋" w:cs="仿宋"/>
          <w:b/>
          <w:bCs/>
          <w:color w:val="auto"/>
          <w:sz w:val="24"/>
        </w:rPr>
        <w:t>4.验收、交付标准和方法</w:t>
      </w:r>
    </w:p>
    <w:p w14:paraId="0735267E">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验收：由采购人组织，成交人配合进行：</w:t>
      </w:r>
    </w:p>
    <w:p w14:paraId="710CE472">
      <w:pPr>
        <w:pStyle w:val="140"/>
        <w:numPr>
          <w:ilvl w:val="3"/>
          <w:numId w:val="0"/>
        </w:num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验收标准：必须通过主管部门验收，</w:t>
      </w:r>
      <w:r>
        <w:rPr>
          <w:rStyle w:val="98"/>
          <w:rFonts w:hint="eastAsia" w:ascii="仿宋" w:hAnsi="仿宋" w:eastAsia="仿宋" w:cs="仿宋"/>
          <w:color w:val="auto"/>
          <w:kern w:val="0"/>
          <w:sz w:val="24"/>
          <w:szCs w:val="20"/>
        </w:rPr>
        <w:t>按国家有关规定以及采购人的谈判文件的服务内容及要求、成交人的响应文件及承诺与本合同约定标准进行验收，</w:t>
      </w:r>
      <w:r>
        <w:rPr>
          <w:rFonts w:hint="eastAsia" w:ascii="仿宋" w:hAnsi="仿宋" w:eastAsia="仿宋" w:cs="仿宋"/>
          <w:color w:val="auto"/>
          <w:sz w:val="24"/>
        </w:rPr>
        <w:t>其他未尽事宜参照《财政部关于进一步加强政府采购需求和履约验收管理的指导意见》（财库〔2016〕205号）的通知要求以及行业部门的技术要求统一验收。</w:t>
      </w:r>
    </w:p>
    <w:p w14:paraId="3E859B0B">
      <w:pPr>
        <w:spacing w:line="360" w:lineRule="auto"/>
        <w:rPr>
          <w:rFonts w:ascii="仿宋" w:hAnsi="仿宋" w:eastAsia="仿宋" w:cs="仿宋"/>
          <w:b/>
          <w:bCs/>
          <w:color w:val="auto"/>
          <w:sz w:val="24"/>
        </w:rPr>
      </w:pPr>
      <w:r>
        <w:rPr>
          <w:rFonts w:hint="eastAsia" w:ascii="仿宋" w:hAnsi="仿宋" w:eastAsia="仿宋" w:cs="仿宋"/>
          <w:b/>
          <w:bCs/>
          <w:color w:val="auto"/>
          <w:sz w:val="24"/>
        </w:rPr>
        <w:t>5.违约责任</w:t>
      </w:r>
    </w:p>
    <w:p w14:paraId="38D90A51">
      <w:pPr>
        <w:snapToGrid w:val="0"/>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5.1成交人必须遵守采购合同并执行合同中的各项规定，保证采购合同的正常履行。</w:t>
      </w:r>
    </w:p>
    <w:p w14:paraId="0AED00B3">
      <w:pPr>
        <w:snapToGrid w:val="0"/>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5.2如因成交人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0D7D7073">
      <w:pPr>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6.其他要求</w:t>
      </w:r>
    </w:p>
    <w:p w14:paraId="610E1207">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供应商须对响应内容真实性负责，不得提供虚假材料或虚假响应。一经认定虚假响应，取消成交资格，列入采购人不良行为名单，三年内禁止参与采购人组织的所有采购活动，并依法追究相应责任。</w:t>
      </w:r>
    </w:p>
    <w:p w14:paraId="1289CE09">
      <w:pPr>
        <w:adjustRightInd w:val="0"/>
        <w:snapToGrid w:val="0"/>
        <w:spacing w:line="360" w:lineRule="auto"/>
        <w:ind w:firstLine="241" w:firstLineChars="100"/>
        <w:jc w:val="left"/>
        <w:rPr>
          <w:rFonts w:ascii="仿宋" w:hAnsi="仿宋" w:eastAsia="仿宋" w:cs="仿宋"/>
          <w:b/>
          <w:bCs/>
          <w:color w:val="auto"/>
          <w:sz w:val="24"/>
          <w:szCs w:val="24"/>
        </w:rPr>
      </w:pPr>
      <w:bookmarkStart w:id="629" w:name="_Toc21311"/>
      <w:bookmarkStart w:id="630" w:name="_Toc12070"/>
      <w:bookmarkStart w:id="631" w:name="_Toc20391"/>
      <w:bookmarkStart w:id="632" w:name="_Toc21599"/>
      <w:bookmarkStart w:id="633" w:name="_Toc32555"/>
      <w:bookmarkStart w:id="634" w:name="_Toc32686"/>
      <w:r>
        <w:rPr>
          <w:rFonts w:hint="eastAsia" w:ascii="仿宋" w:hAnsi="仿宋" w:eastAsia="仿宋" w:cs="仿宋"/>
          <w:b/>
          <w:bCs/>
          <w:color w:val="auto"/>
          <w:sz w:val="24"/>
          <w:szCs w:val="24"/>
        </w:rPr>
        <w:t>备注：本章带★号项为实质性要求，供应商必须满足。</w:t>
      </w:r>
      <w:bookmarkEnd w:id="629"/>
      <w:bookmarkEnd w:id="630"/>
      <w:bookmarkEnd w:id="631"/>
      <w:bookmarkEnd w:id="632"/>
      <w:bookmarkEnd w:id="633"/>
      <w:bookmarkEnd w:id="634"/>
      <w:bookmarkStart w:id="635" w:name="_Toc20436"/>
      <w:bookmarkStart w:id="636" w:name="_Toc26508"/>
    </w:p>
    <w:p w14:paraId="68EF8937"/>
    <w:p w14:paraId="34252C37"/>
    <w:p w14:paraId="571B3190"/>
    <w:p w14:paraId="0D613B96"/>
    <w:p w14:paraId="631335AB"/>
    <w:p w14:paraId="3CE1F4EF"/>
    <w:p w14:paraId="1345DF36"/>
    <w:p w14:paraId="09133DDF"/>
    <w:p w14:paraId="75511277"/>
    <w:p w14:paraId="245E6390"/>
    <w:p w14:paraId="505345D6"/>
    <w:p w14:paraId="208E7DBD">
      <w:pPr>
        <w:pStyle w:val="10"/>
        <w:spacing w:before="120" w:beforeLines="50" w:after="120" w:afterLines="50" w:line="360" w:lineRule="auto"/>
        <w:jc w:val="center"/>
        <w:rPr>
          <w:rFonts w:ascii="仿宋" w:hAnsi="仿宋" w:eastAsia="仿宋" w:cs="仿宋"/>
          <w:sz w:val="32"/>
          <w:szCs w:val="32"/>
        </w:rPr>
      </w:pPr>
      <w:bookmarkStart w:id="637" w:name="_Toc19913"/>
      <w:r>
        <w:rPr>
          <w:rFonts w:hint="eastAsia" w:ascii="仿宋" w:hAnsi="仿宋" w:eastAsia="仿宋" w:cs="仿宋"/>
          <w:sz w:val="32"/>
          <w:szCs w:val="32"/>
        </w:rPr>
        <w:t>第六章 响应文件格式</w:t>
      </w:r>
      <w:bookmarkEnd w:id="624"/>
      <w:bookmarkEnd w:id="625"/>
      <w:bookmarkEnd w:id="635"/>
      <w:bookmarkEnd w:id="636"/>
      <w:bookmarkEnd w:id="637"/>
    </w:p>
    <w:p w14:paraId="3D4D193E">
      <w:pPr>
        <w:spacing w:line="360" w:lineRule="auto"/>
        <w:ind w:firstLine="480" w:firstLineChars="200"/>
        <w:jc w:val="left"/>
        <w:rPr>
          <w:rFonts w:ascii="仿宋" w:hAnsi="仿宋" w:eastAsia="仿宋" w:cs="仿宋"/>
          <w:sz w:val="24"/>
        </w:rPr>
      </w:pPr>
      <w:r>
        <w:rPr>
          <w:rFonts w:hint="eastAsia" w:ascii="仿宋" w:hAnsi="仿宋" w:eastAsia="仿宋" w:cs="仿宋"/>
          <w:sz w:val="24"/>
        </w:rPr>
        <w:t>一、本章所制响应文件格式，除格式中明确将该格式作为实质性要求的，一律不具有强制性。</w:t>
      </w:r>
    </w:p>
    <w:p w14:paraId="1CE2D055">
      <w:pPr>
        <w:spacing w:line="360" w:lineRule="auto"/>
        <w:ind w:firstLine="480" w:firstLineChars="200"/>
        <w:jc w:val="left"/>
        <w:rPr>
          <w:rFonts w:ascii="仿宋" w:hAnsi="仿宋" w:eastAsia="仿宋" w:cs="仿宋"/>
          <w:sz w:val="24"/>
        </w:rPr>
      </w:pPr>
      <w:r>
        <w:rPr>
          <w:rFonts w:hint="eastAsia" w:ascii="仿宋" w:hAnsi="仿宋" w:eastAsia="仿宋" w:cs="仿宋"/>
          <w:sz w:val="24"/>
        </w:rPr>
        <w:t>二、本章所制响应文件格式有关表格中的备注栏，由供应商根据自身响应情况作解释性说明，不作为必填项。</w:t>
      </w:r>
    </w:p>
    <w:p w14:paraId="1ED887F2">
      <w:pPr>
        <w:spacing w:line="360" w:lineRule="auto"/>
        <w:ind w:firstLine="480" w:firstLineChars="200"/>
        <w:jc w:val="left"/>
        <w:rPr>
          <w:rFonts w:ascii="仿宋" w:hAnsi="仿宋" w:eastAsia="仿宋" w:cs="仿宋"/>
        </w:rPr>
      </w:pPr>
      <w:r>
        <w:rPr>
          <w:rFonts w:hint="eastAsia" w:ascii="仿宋" w:hAnsi="仿宋" w:eastAsia="仿宋" w:cs="仿宋"/>
          <w:sz w:val="24"/>
        </w:rPr>
        <w:t>三、本章所制响应文件格式中需要填写的相关内容事项，可能会与本采购项目无关，在不改变响应文件原义、不影响本项目采购需求的情况下，供应商可以不予填写，但应当注明。</w:t>
      </w:r>
    </w:p>
    <w:bookmarkEnd w:id="626"/>
    <w:bookmarkEnd w:id="627"/>
    <w:bookmarkEnd w:id="628"/>
    <w:p w14:paraId="1A3564DC">
      <w:pPr>
        <w:widowControl/>
        <w:spacing w:line="360" w:lineRule="auto"/>
        <w:jc w:val="right"/>
        <w:rPr>
          <w:rFonts w:ascii="仿宋" w:hAnsi="仿宋" w:eastAsia="仿宋" w:cs="仿宋"/>
          <w:b/>
          <w:sz w:val="44"/>
        </w:rPr>
      </w:pPr>
      <w:bookmarkStart w:id="638" w:name="_Toc10903"/>
      <w:bookmarkStart w:id="639" w:name="_Toc15912"/>
      <w:bookmarkStart w:id="640" w:name="_Toc20568"/>
      <w:bookmarkStart w:id="641" w:name="_Toc24032"/>
      <w:bookmarkStart w:id="642" w:name="_Toc7355070"/>
      <w:bookmarkStart w:id="643" w:name="_Toc22603"/>
      <w:bookmarkStart w:id="644" w:name="_Toc7355255"/>
      <w:bookmarkStart w:id="645" w:name="_Toc6593"/>
    </w:p>
    <w:p w14:paraId="639F247D">
      <w:pPr>
        <w:pStyle w:val="2"/>
        <w:ind w:firstLine="482"/>
        <w:outlineLvl w:val="9"/>
      </w:pPr>
    </w:p>
    <w:p w14:paraId="5E6947D1">
      <w:pPr>
        <w:pStyle w:val="9"/>
        <w:rPr>
          <w:rFonts w:ascii="仿宋" w:hAnsi="仿宋" w:eastAsia="仿宋" w:cs="仿宋"/>
          <w:b/>
          <w:sz w:val="44"/>
        </w:rPr>
      </w:pPr>
    </w:p>
    <w:p w14:paraId="3FC9830B">
      <w:pPr>
        <w:rPr>
          <w:rFonts w:ascii="仿宋" w:hAnsi="仿宋" w:eastAsia="仿宋" w:cs="仿宋"/>
          <w:b/>
          <w:sz w:val="44"/>
        </w:rPr>
      </w:pPr>
    </w:p>
    <w:p w14:paraId="41B536D9">
      <w:pPr>
        <w:pStyle w:val="2"/>
        <w:ind w:firstLine="482"/>
        <w:outlineLvl w:val="9"/>
      </w:pPr>
    </w:p>
    <w:p w14:paraId="40628544">
      <w:pPr>
        <w:pStyle w:val="9"/>
        <w:rPr>
          <w:rFonts w:ascii="仿宋" w:hAnsi="仿宋" w:eastAsia="仿宋" w:cs="仿宋"/>
          <w:b/>
          <w:sz w:val="44"/>
        </w:rPr>
      </w:pPr>
    </w:p>
    <w:p w14:paraId="29DF2C83">
      <w:pPr>
        <w:rPr>
          <w:rFonts w:ascii="仿宋" w:hAnsi="仿宋" w:eastAsia="仿宋" w:cs="仿宋"/>
          <w:b/>
          <w:sz w:val="44"/>
        </w:rPr>
      </w:pPr>
    </w:p>
    <w:p w14:paraId="62582A3A">
      <w:pPr>
        <w:pStyle w:val="2"/>
        <w:ind w:firstLine="482"/>
        <w:outlineLvl w:val="9"/>
      </w:pPr>
    </w:p>
    <w:p w14:paraId="67BCF791">
      <w:pPr>
        <w:pStyle w:val="9"/>
        <w:rPr>
          <w:rFonts w:ascii="仿宋" w:hAnsi="仿宋" w:eastAsia="仿宋" w:cs="仿宋"/>
          <w:b/>
          <w:sz w:val="44"/>
        </w:rPr>
      </w:pPr>
    </w:p>
    <w:p w14:paraId="17FC2AB9">
      <w:pPr>
        <w:rPr>
          <w:rFonts w:ascii="仿宋" w:hAnsi="仿宋" w:eastAsia="仿宋" w:cs="仿宋"/>
          <w:b/>
          <w:sz w:val="44"/>
        </w:rPr>
      </w:pPr>
    </w:p>
    <w:p w14:paraId="1E5D3DD2">
      <w:pPr>
        <w:pStyle w:val="2"/>
        <w:ind w:firstLine="482"/>
        <w:outlineLvl w:val="9"/>
      </w:pPr>
    </w:p>
    <w:p w14:paraId="751385B3">
      <w:pPr>
        <w:pStyle w:val="9"/>
        <w:rPr>
          <w:rFonts w:ascii="仿宋" w:hAnsi="仿宋" w:eastAsia="仿宋" w:cs="仿宋"/>
          <w:b/>
          <w:sz w:val="44"/>
        </w:rPr>
      </w:pPr>
    </w:p>
    <w:p w14:paraId="6E656424"/>
    <w:p w14:paraId="4F7CDDA7"/>
    <w:p w14:paraId="292D4736">
      <w:pPr>
        <w:widowControl/>
        <w:spacing w:line="360" w:lineRule="auto"/>
        <w:jc w:val="right"/>
        <w:rPr>
          <w:rFonts w:ascii="仿宋" w:hAnsi="仿宋" w:eastAsia="仿宋" w:cs="仿宋"/>
          <w:b/>
          <w:sz w:val="44"/>
        </w:rPr>
      </w:pPr>
      <w:r>
        <w:rPr>
          <w:rFonts w:hint="eastAsia" w:ascii="仿宋" w:hAnsi="仿宋" w:eastAsia="仿宋" w:cs="仿宋"/>
          <w:b/>
          <w:sz w:val="44"/>
        </w:rPr>
        <w:t>（正</w:t>
      </w:r>
      <w:r>
        <w:rPr>
          <w:rFonts w:hint="eastAsia" w:ascii="仿宋" w:hAnsi="仿宋" w:eastAsia="仿宋" w:cs="仿宋"/>
          <w:b/>
          <w:color w:val="000000"/>
          <w:sz w:val="44"/>
        </w:rPr>
        <w:t xml:space="preserve">本或副本） </w:t>
      </w:r>
    </w:p>
    <w:p w14:paraId="1BAA04FC">
      <w:pPr>
        <w:widowControl/>
        <w:spacing w:line="360" w:lineRule="auto"/>
        <w:jc w:val="left"/>
        <w:rPr>
          <w:rFonts w:ascii="仿宋" w:hAnsi="仿宋" w:eastAsia="仿宋" w:cs="仿宋"/>
        </w:rPr>
      </w:pPr>
      <w:r>
        <w:rPr>
          <w:rFonts w:hint="eastAsia" w:ascii="仿宋" w:hAnsi="仿宋" w:eastAsia="仿宋" w:cs="仿宋"/>
          <w:b/>
          <w:color w:val="000000"/>
          <w:sz w:val="31"/>
        </w:rPr>
        <w:t xml:space="preserve">                    </w:t>
      </w:r>
    </w:p>
    <w:p w14:paraId="02EA5B27">
      <w:pPr>
        <w:rPr>
          <w:rFonts w:ascii="仿宋" w:hAnsi="仿宋" w:eastAsia="仿宋" w:cs="仿宋"/>
        </w:rPr>
      </w:pPr>
    </w:p>
    <w:p w14:paraId="052170D1">
      <w:pPr>
        <w:widowControl/>
        <w:spacing w:line="360" w:lineRule="auto"/>
        <w:jc w:val="center"/>
        <w:rPr>
          <w:rFonts w:ascii="仿宋" w:hAnsi="仿宋" w:eastAsia="仿宋" w:cs="仿宋"/>
          <w:sz w:val="84"/>
          <w:szCs w:val="84"/>
        </w:rPr>
      </w:pPr>
      <w:r>
        <w:rPr>
          <w:rFonts w:hint="eastAsia" w:ascii="仿宋" w:hAnsi="仿宋" w:eastAsia="仿宋" w:cs="仿宋"/>
          <w:color w:val="000000"/>
          <w:sz w:val="84"/>
          <w:szCs w:val="84"/>
        </w:rPr>
        <w:t>响应文件</w:t>
      </w:r>
    </w:p>
    <w:p w14:paraId="5E3AF006">
      <w:pPr>
        <w:widowControl/>
        <w:spacing w:line="360" w:lineRule="auto"/>
        <w:jc w:val="left"/>
        <w:rPr>
          <w:rFonts w:ascii="仿宋" w:hAnsi="仿宋" w:eastAsia="仿宋" w:cs="仿宋"/>
          <w:b/>
          <w:color w:val="000000"/>
          <w:sz w:val="48"/>
        </w:rPr>
      </w:pPr>
    </w:p>
    <w:p w14:paraId="5C2CF137">
      <w:pPr>
        <w:widowControl/>
        <w:spacing w:line="360" w:lineRule="auto"/>
        <w:jc w:val="left"/>
        <w:rPr>
          <w:rFonts w:ascii="仿宋" w:hAnsi="仿宋" w:eastAsia="仿宋" w:cs="仿宋"/>
          <w:b/>
          <w:color w:val="000000"/>
          <w:sz w:val="32"/>
        </w:rPr>
      </w:pPr>
    </w:p>
    <w:p w14:paraId="5342C612">
      <w:pPr>
        <w:widowControl/>
        <w:spacing w:line="360" w:lineRule="auto"/>
        <w:jc w:val="left"/>
        <w:rPr>
          <w:rFonts w:ascii="仿宋" w:hAnsi="仿宋" w:eastAsia="仿宋" w:cs="仿宋"/>
          <w:b/>
          <w:color w:val="000000"/>
          <w:sz w:val="32"/>
        </w:rPr>
      </w:pPr>
    </w:p>
    <w:p w14:paraId="03D23690">
      <w:pPr>
        <w:widowControl/>
        <w:spacing w:line="360" w:lineRule="auto"/>
        <w:jc w:val="left"/>
        <w:rPr>
          <w:rFonts w:ascii="仿宋" w:hAnsi="仿宋" w:eastAsia="仿宋" w:cs="仿宋"/>
          <w:b/>
          <w:color w:val="000000"/>
          <w:sz w:val="32"/>
        </w:rPr>
      </w:pPr>
    </w:p>
    <w:p w14:paraId="0CE801BB">
      <w:pPr>
        <w:widowControl/>
        <w:spacing w:line="360" w:lineRule="auto"/>
        <w:jc w:val="left"/>
        <w:rPr>
          <w:rFonts w:ascii="仿宋" w:hAnsi="仿宋" w:eastAsia="仿宋" w:cs="仿宋"/>
          <w:sz w:val="32"/>
        </w:rPr>
      </w:pPr>
      <w:r>
        <w:rPr>
          <w:rFonts w:hint="eastAsia" w:ascii="仿宋" w:hAnsi="仿宋" w:eastAsia="仿宋" w:cs="仿宋"/>
          <w:b/>
          <w:color w:val="000000"/>
          <w:sz w:val="32"/>
        </w:rPr>
        <w:t xml:space="preserve">项目名称： </w:t>
      </w:r>
    </w:p>
    <w:p w14:paraId="3255F40E">
      <w:pPr>
        <w:widowControl/>
        <w:spacing w:line="360" w:lineRule="auto"/>
        <w:jc w:val="left"/>
        <w:rPr>
          <w:rFonts w:ascii="仿宋" w:hAnsi="仿宋" w:eastAsia="仿宋" w:cs="仿宋"/>
          <w:b/>
          <w:color w:val="000000"/>
          <w:sz w:val="32"/>
        </w:rPr>
      </w:pPr>
    </w:p>
    <w:p w14:paraId="382D414E">
      <w:pPr>
        <w:widowControl/>
        <w:spacing w:line="360" w:lineRule="auto"/>
        <w:jc w:val="left"/>
        <w:rPr>
          <w:rFonts w:ascii="仿宋" w:hAnsi="仿宋" w:eastAsia="仿宋" w:cs="仿宋"/>
          <w:sz w:val="32"/>
        </w:rPr>
      </w:pPr>
      <w:r>
        <w:rPr>
          <w:rFonts w:hint="eastAsia" w:ascii="仿宋" w:hAnsi="仿宋" w:eastAsia="仿宋" w:cs="仿宋"/>
          <w:b/>
          <w:color w:val="000000"/>
          <w:sz w:val="32"/>
        </w:rPr>
        <w:t>项目编号</w:t>
      </w:r>
      <w:r>
        <w:rPr>
          <w:rFonts w:hint="eastAsia" w:ascii="仿宋" w:hAnsi="仿宋" w:eastAsia="仿宋" w:cs="仿宋"/>
          <w:color w:val="000000"/>
          <w:sz w:val="32"/>
        </w:rPr>
        <w:t xml:space="preserve">： </w:t>
      </w:r>
    </w:p>
    <w:p w14:paraId="02139B08">
      <w:pPr>
        <w:widowControl/>
        <w:spacing w:line="360" w:lineRule="auto"/>
        <w:jc w:val="left"/>
        <w:rPr>
          <w:rFonts w:ascii="仿宋" w:hAnsi="仿宋" w:eastAsia="仿宋" w:cs="仿宋"/>
          <w:b/>
          <w:color w:val="000000"/>
          <w:sz w:val="32"/>
        </w:rPr>
      </w:pPr>
    </w:p>
    <w:p w14:paraId="77E45008">
      <w:pPr>
        <w:widowControl/>
        <w:spacing w:line="360" w:lineRule="auto"/>
        <w:jc w:val="left"/>
        <w:rPr>
          <w:rFonts w:ascii="仿宋" w:hAnsi="仿宋" w:eastAsia="仿宋" w:cs="仿宋"/>
          <w:sz w:val="32"/>
        </w:rPr>
      </w:pPr>
      <w:r>
        <w:rPr>
          <w:rFonts w:hint="eastAsia" w:ascii="仿宋" w:hAnsi="仿宋" w:eastAsia="仿宋" w:cs="仿宋"/>
          <w:b/>
          <w:color w:val="000000"/>
          <w:sz w:val="32"/>
        </w:rPr>
        <w:t xml:space="preserve">包号（若有）： </w:t>
      </w:r>
    </w:p>
    <w:p w14:paraId="3F8D0CA6">
      <w:pPr>
        <w:widowControl/>
        <w:spacing w:line="360" w:lineRule="auto"/>
        <w:jc w:val="left"/>
        <w:rPr>
          <w:rFonts w:ascii="仿宋" w:hAnsi="仿宋" w:eastAsia="仿宋" w:cs="仿宋"/>
          <w:b/>
          <w:color w:val="000000"/>
          <w:sz w:val="32"/>
        </w:rPr>
      </w:pPr>
    </w:p>
    <w:p w14:paraId="2B5D0CFE">
      <w:pPr>
        <w:widowControl/>
        <w:spacing w:line="360" w:lineRule="auto"/>
        <w:jc w:val="left"/>
        <w:rPr>
          <w:rFonts w:ascii="仿宋" w:hAnsi="仿宋" w:eastAsia="仿宋" w:cs="仿宋"/>
          <w:sz w:val="32"/>
        </w:rPr>
      </w:pPr>
      <w:r>
        <w:rPr>
          <w:rFonts w:hint="eastAsia" w:ascii="仿宋" w:hAnsi="仿宋" w:eastAsia="仿宋" w:cs="仿宋"/>
          <w:b/>
          <w:color w:val="000000"/>
          <w:sz w:val="32"/>
        </w:rPr>
        <w:t>供应商名称</w:t>
      </w:r>
      <w:r>
        <w:rPr>
          <w:rFonts w:hint="eastAsia" w:ascii="仿宋" w:hAnsi="仿宋" w:eastAsia="仿宋" w:cs="仿宋"/>
          <w:color w:val="000000"/>
          <w:sz w:val="32"/>
        </w:rPr>
        <w:t xml:space="preserve">： </w:t>
      </w:r>
      <w:r>
        <w:rPr>
          <w:rFonts w:hint="eastAsia" w:ascii="仿宋" w:hAnsi="仿宋" w:eastAsia="仿宋" w:cs="仿宋"/>
          <w:b/>
          <w:color w:val="000000"/>
          <w:sz w:val="32"/>
        </w:rPr>
        <w:t>（盖单位公章）</w:t>
      </w:r>
    </w:p>
    <w:p w14:paraId="44F603A8">
      <w:pPr>
        <w:widowControl/>
        <w:spacing w:line="360" w:lineRule="auto"/>
        <w:jc w:val="left"/>
        <w:rPr>
          <w:rFonts w:ascii="仿宋" w:hAnsi="仿宋" w:eastAsia="仿宋" w:cs="仿宋"/>
          <w:b/>
          <w:color w:val="000000"/>
          <w:sz w:val="32"/>
        </w:rPr>
      </w:pPr>
    </w:p>
    <w:p w14:paraId="50B284A9">
      <w:pPr>
        <w:widowControl/>
        <w:spacing w:line="360" w:lineRule="auto"/>
        <w:jc w:val="left"/>
        <w:rPr>
          <w:rFonts w:ascii="仿宋" w:hAnsi="仿宋" w:eastAsia="仿宋" w:cs="仿宋"/>
          <w:sz w:val="32"/>
        </w:rPr>
      </w:pPr>
      <w:r>
        <w:rPr>
          <w:rFonts w:hint="eastAsia" w:ascii="仿宋" w:hAnsi="仿宋" w:eastAsia="仿宋" w:cs="仿宋"/>
          <w:b/>
          <w:color w:val="000000"/>
          <w:sz w:val="32"/>
        </w:rPr>
        <w:t>法定代表人或授权代表（签字或者加盖个人名章）：</w:t>
      </w:r>
    </w:p>
    <w:p w14:paraId="44756132">
      <w:pPr>
        <w:widowControl/>
        <w:spacing w:line="360" w:lineRule="auto"/>
        <w:jc w:val="left"/>
        <w:rPr>
          <w:rFonts w:ascii="仿宋" w:hAnsi="仿宋" w:eastAsia="仿宋" w:cs="仿宋"/>
          <w:b/>
          <w:color w:val="000000"/>
          <w:sz w:val="32"/>
        </w:rPr>
      </w:pPr>
    </w:p>
    <w:p w14:paraId="3DC1DD40">
      <w:pPr>
        <w:widowControl/>
        <w:spacing w:line="360" w:lineRule="auto"/>
        <w:jc w:val="left"/>
        <w:rPr>
          <w:rFonts w:ascii="仿宋" w:hAnsi="仿宋" w:eastAsia="仿宋" w:cs="仿宋"/>
          <w:b/>
          <w:color w:val="000000"/>
          <w:sz w:val="32"/>
        </w:rPr>
      </w:pPr>
      <w:r>
        <w:rPr>
          <w:rFonts w:hint="eastAsia" w:ascii="仿宋" w:hAnsi="仿宋" w:eastAsia="仿宋" w:cs="仿宋"/>
          <w:b/>
          <w:color w:val="000000"/>
          <w:sz w:val="32"/>
        </w:rPr>
        <w:t>日  期</w:t>
      </w:r>
      <w:r>
        <w:rPr>
          <w:rFonts w:hint="eastAsia" w:ascii="仿宋" w:hAnsi="仿宋" w:eastAsia="仿宋" w:cs="仿宋"/>
          <w:color w:val="000000"/>
          <w:sz w:val="32"/>
        </w:rPr>
        <w:t xml:space="preserve">：    </w:t>
      </w:r>
      <w:r>
        <w:rPr>
          <w:rFonts w:hint="eastAsia" w:ascii="仿宋" w:hAnsi="仿宋" w:eastAsia="仿宋" w:cs="仿宋"/>
          <w:b/>
          <w:color w:val="000000"/>
          <w:sz w:val="32"/>
        </w:rPr>
        <w:t>年  月  日</w:t>
      </w:r>
    </w:p>
    <w:p w14:paraId="416533E9">
      <w:pPr>
        <w:jc w:val="center"/>
        <w:rPr>
          <w:rFonts w:ascii="仿宋" w:hAnsi="仿宋" w:eastAsia="仿宋" w:cs="仿宋"/>
        </w:rPr>
      </w:pPr>
    </w:p>
    <w:p w14:paraId="42153CB4">
      <w:pPr>
        <w:jc w:val="center"/>
        <w:rPr>
          <w:rFonts w:ascii="仿宋" w:hAnsi="仿宋" w:eastAsia="仿宋" w:cs="仿宋"/>
        </w:rPr>
      </w:pPr>
    </w:p>
    <w:p w14:paraId="3DA125D6">
      <w:pPr>
        <w:jc w:val="center"/>
        <w:outlineLvl w:val="0"/>
        <w:rPr>
          <w:rFonts w:ascii="仿宋" w:hAnsi="仿宋" w:eastAsia="仿宋" w:cs="仿宋"/>
          <w:b/>
          <w:sz w:val="32"/>
          <w:szCs w:val="32"/>
        </w:rPr>
      </w:pPr>
      <w:bookmarkStart w:id="646" w:name="_Toc18261"/>
      <w:bookmarkStart w:id="647" w:name="_Toc2592"/>
      <w:bookmarkStart w:id="648" w:name="_Toc9600"/>
      <w:r>
        <w:rPr>
          <w:rFonts w:hint="eastAsia" w:ascii="仿宋" w:hAnsi="仿宋" w:eastAsia="仿宋" w:cs="仿宋"/>
          <w:b/>
          <w:sz w:val="32"/>
          <w:szCs w:val="32"/>
        </w:rPr>
        <w:t>第一部分 资格性响应文件</w:t>
      </w:r>
      <w:bookmarkEnd w:id="646"/>
      <w:bookmarkEnd w:id="647"/>
      <w:bookmarkEnd w:id="648"/>
    </w:p>
    <w:p w14:paraId="037C3751">
      <w:pPr>
        <w:pStyle w:val="18"/>
        <w:spacing w:after="0" w:line="360" w:lineRule="auto"/>
        <w:jc w:val="center"/>
        <w:outlineLvl w:val="0"/>
        <w:rPr>
          <w:rFonts w:ascii="仿宋" w:hAnsi="仿宋" w:eastAsia="仿宋" w:cs="仿宋"/>
          <w:b/>
          <w:color w:val="000000"/>
          <w:sz w:val="28"/>
          <w:szCs w:val="28"/>
        </w:rPr>
      </w:pPr>
      <w:bookmarkStart w:id="649" w:name="_Toc17129"/>
      <w:bookmarkStart w:id="650" w:name="_Toc18602"/>
      <w:bookmarkStart w:id="651" w:name="_Toc23060"/>
      <w:r>
        <w:rPr>
          <w:rFonts w:hint="eastAsia" w:ascii="仿宋" w:hAnsi="仿宋" w:eastAsia="仿宋" w:cs="仿宋"/>
          <w:b/>
          <w:color w:val="000000"/>
          <w:sz w:val="32"/>
          <w:szCs w:val="32"/>
        </w:rPr>
        <w:t>一、</w:t>
      </w:r>
      <w:r>
        <w:rPr>
          <w:rFonts w:hint="eastAsia" w:ascii="仿宋" w:hAnsi="仿宋" w:eastAsia="仿宋" w:cs="仿宋"/>
          <w:b/>
          <w:sz w:val="32"/>
          <w:szCs w:val="32"/>
        </w:rPr>
        <w:t>承诺函</w:t>
      </w:r>
      <w:bookmarkEnd w:id="649"/>
      <w:bookmarkEnd w:id="650"/>
      <w:bookmarkEnd w:id="651"/>
    </w:p>
    <w:p w14:paraId="0E42D499">
      <w:pPr>
        <w:spacing w:line="480" w:lineRule="exact"/>
        <w:jc w:val="left"/>
        <w:rPr>
          <w:rFonts w:ascii="仿宋" w:hAnsi="仿宋" w:eastAsia="仿宋" w:cs="仿宋"/>
          <w:color w:val="000000"/>
          <w:sz w:val="24"/>
        </w:rPr>
      </w:pPr>
      <w:r>
        <w:rPr>
          <w:rFonts w:hint="eastAsia" w:ascii="仿宋" w:hAnsi="仿宋" w:eastAsia="仿宋" w:cs="仿宋"/>
          <w:color w:val="000000"/>
          <w:sz w:val="24"/>
        </w:rPr>
        <w:t>四川鸿泰招投标代理有限公司：</w:t>
      </w:r>
    </w:p>
    <w:p w14:paraId="684168D8">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我公司作为本次采购项目的供应商，根据谈判文件要求，现郑重承诺如下：</w:t>
      </w:r>
    </w:p>
    <w:p w14:paraId="450A25C2">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1.具有独立承担民事责任的能力；</w:t>
      </w:r>
    </w:p>
    <w:p w14:paraId="35907DC3">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2.具有良好的商业信誉和健全的财务会计制度；</w:t>
      </w:r>
    </w:p>
    <w:p w14:paraId="40EB12AE">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3.具有履行合同所必需的设备和专业技术能力；</w:t>
      </w:r>
    </w:p>
    <w:p w14:paraId="004317EC">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4.有依法缴纳税收和社会保障资金的良好记录；</w:t>
      </w:r>
    </w:p>
    <w:p w14:paraId="1071011C">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5.参加采购活动前三年内，在经营活动中没有重大违法记录；</w:t>
      </w:r>
    </w:p>
    <w:p w14:paraId="25E8E24E">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6.法律、行政法规规定的其他条件；</w:t>
      </w:r>
    </w:p>
    <w:p w14:paraId="65B27CD5">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7.根据采购项目提出的特殊条件。</w:t>
      </w:r>
    </w:p>
    <w:p w14:paraId="7D757E47">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8.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218E2E87">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9.在参加本次采购活动中，不存在与单位负责人为同一人或者存在直接控股、管理关系的其他供应商参与同一合同项下的采购活动的行为。</w:t>
      </w:r>
    </w:p>
    <w:p w14:paraId="284178B1">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10.在参加本次采购活动中，不存在和其他供应商在同一合同项下的采购项目中，同时委托同一个自然人、同一家庭的人员、同一单位的人员作为代理人的行为。</w:t>
      </w:r>
    </w:p>
    <w:p w14:paraId="0D10F969">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11.我单位没有为本项目采购项目提供整体设计、规范编制或者项目管理、监理、检测等服务。</w:t>
      </w:r>
    </w:p>
    <w:p w14:paraId="14D38913">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12.如果有《关于对政府采购领域严重违法失信主体开展联合惩戒的合作备忘录》等有关规定给予行政处罚或者以失信行为记入诚信档规定的记入诚信档案的失信行为，将在响应文件中全面如实反映。</w:t>
      </w:r>
    </w:p>
    <w:p w14:paraId="07C32971">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13.响应文件中提供的任何资料和技术、服务、商务等响应承诺情况都是真实的、有效的、合法的。</w:t>
      </w:r>
    </w:p>
    <w:p w14:paraId="1173C3D1">
      <w:pPr>
        <w:spacing w:line="480" w:lineRule="exact"/>
        <w:ind w:firstLine="480" w:firstLineChars="200"/>
        <w:rPr>
          <w:rFonts w:ascii="仿宋" w:hAnsi="仿宋" w:eastAsia="仿宋" w:cs="仿宋"/>
        </w:rPr>
      </w:pPr>
      <w:r>
        <w:rPr>
          <w:rFonts w:hint="eastAsia" w:ascii="仿宋" w:hAnsi="仿宋" w:eastAsia="仿宋" w:cs="仿宋"/>
          <w:sz w:val="24"/>
        </w:rPr>
        <w:t>14.若截至响应文件提交截止日，“信用中国”网站（</w:t>
      </w:r>
      <w:r>
        <w:rPr>
          <w:rFonts w:hint="eastAsia" w:ascii="仿宋" w:hAnsi="仿宋" w:eastAsia="仿宋" w:cs="仿宋"/>
          <w:sz w:val="24"/>
        </w:rPr>
        <w:drawing>
          <wp:inline distT="0" distB="0" distL="0" distR="0">
            <wp:extent cx="189865" cy="146685"/>
            <wp:effectExtent l="0" t="0" r="635" b="5715"/>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sz w:val="24"/>
        </w:rPr>
        <w:t>www.creditchina.gov.cn）、“中国政府采购”网站（</w:t>
      </w:r>
      <w:r>
        <w:rPr>
          <w:rFonts w:hint="eastAsia" w:ascii="仿宋" w:hAnsi="仿宋" w:eastAsia="仿宋" w:cs="仿宋"/>
          <w:sz w:val="24"/>
        </w:rPr>
        <w:drawing>
          <wp:inline distT="0" distB="0" distL="0" distR="0">
            <wp:extent cx="189865" cy="146685"/>
            <wp:effectExtent l="0" t="0" r="635" b="5715"/>
            <wp:docPr id="9" name="图片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sz w:val="24"/>
        </w:rPr>
        <w:t>www.ccgp.gov.cn）“中国执行信息公开”网站（</w:t>
      </w:r>
      <w:r>
        <w:rPr>
          <w:rFonts w:hint="eastAsia" w:ascii="仿宋" w:hAnsi="仿宋" w:eastAsia="仿宋" w:cs="仿宋"/>
          <w:sz w:val="24"/>
        </w:rPr>
        <w:drawing>
          <wp:inline distT="0" distB="0" distL="0" distR="0">
            <wp:extent cx="189865" cy="146685"/>
            <wp:effectExtent l="0" t="0" r="635" b="5715"/>
            <wp:docPr id="8" name="图片 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sz w:val="24"/>
        </w:rPr>
        <w:t>http://zxgk.court.gov.cn）、“国家税务总局”网站（</w:t>
      </w:r>
      <w:r>
        <w:rPr>
          <w:rFonts w:hint="eastAsia" w:ascii="仿宋" w:hAnsi="仿宋" w:eastAsia="仿宋" w:cs="仿宋"/>
          <w:sz w:val="24"/>
        </w:rPr>
        <w:drawing>
          <wp:inline distT="0" distB="0" distL="0" distR="0">
            <wp:extent cx="189865" cy="146685"/>
            <wp:effectExtent l="0" t="0" r="635" b="5715"/>
            <wp:docPr id="7" name="图片 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IMG_2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sz w:val="24"/>
        </w:rPr>
        <w:t>http://www.chinatax.gov.cn）等网站显示我方被列入政府采购严重违法失信行为记录名单、失信被执行人名单、重大税收违法失信案件当事人名单，我方不得参与本项目后续采购活动。</w:t>
      </w:r>
    </w:p>
    <w:p w14:paraId="63C02A8D">
      <w:pPr>
        <w:pStyle w:val="18"/>
        <w:spacing w:line="480" w:lineRule="exact"/>
        <w:rPr>
          <w:rFonts w:ascii="仿宋" w:hAnsi="仿宋" w:eastAsia="仿宋" w:cs="仿宋"/>
        </w:rPr>
      </w:pPr>
    </w:p>
    <w:p w14:paraId="2FC45A99">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本公司对上述承诺的内容事项真实性负责。如经查实上述承诺的内容事项存在虚假，我公司愿意接受以提供虚假材料谋取成交的法律责任。</w:t>
      </w:r>
    </w:p>
    <w:p w14:paraId="62233ADA">
      <w:pPr>
        <w:spacing w:line="480" w:lineRule="exact"/>
        <w:ind w:firstLine="480" w:firstLineChars="200"/>
        <w:jc w:val="left"/>
        <w:rPr>
          <w:rFonts w:ascii="仿宋" w:hAnsi="仿宋" w:eastAsia="仿宋" w:cs="仿宋"/>
          <w:color w:val="000000"/>
          <w:sz w:val="24"/>
        </w:rPr>
      </w:pPr>
    </w:p>
    <w:p w14:paraId="08ACC592">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法定代表人签字或者加盖</w:t>
      </w:r>
      <w:r>
        <w:rPr>
          <w:rFonts w:hint="eastAsia" w:ascii="仿宋" w:hAnsi="仿宋" w:eastAsia="仿宋" w:cs="仿宋"/>
          <w:color w:val="000000"/>
          <w:kern w:val="0"/>
          <w:sz w:val="24"/>
          <w:lang w:bidi="ar"/>
        </w:rPr>
        <w:t>个人名章</w:t>
      </w:r>
      <w:r>
        <w:rPr>
          <w:rFonts w:hint="eastAsia" w:ascii="仿宋" w:hAnsi="仿宋" w:eastAsia="仿宋" w:cs="仿宋"/>
          <w:color w:val="000000"/>
          <w:sz w:val="24"/>
        </w:rPr>
        <w:t>：</w:t>
      </w:r>
    </w:p>
    <w:p w14:paraId="323781AE">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授权代表签字：</w:t>
      </w:r>
    </w:p>
    <w:p w14:paraId="1FD54247">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5BD72386">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日    期：</w:t>
      </w:r>
    </w:p>
    <w:p w14:paraId="0753A2CF">
      <w:pPr>
        <w:keepNext/>
        <w:keepLines/>
        <w:spacing w:before="120" w:beforeLines="50" w:after="120" w:afterLines="50" w:line="360" w:lineRule="auto"/>
        <w:jc w:val="center"/>
        <w:rPr>
          <w:rFonts w:ascii="仿宋" w:hAnsi="仿宋" w:eastAsia="仿宋" w:cs="仿宋"/>
          <w:b/>
          <w:color w:val="000000"/>
          <w:sz w:val="32"/>
          <w:szCs w:val="32"/>
        </w:rPr>
      </w:pPr>
    </w:p>
    <w:p w14:paraId="26A20329">
      <w:pPr>
        <w:keepNext/>
        <w:keepLines/>
        <w:spacing w:before="120" w:beforeLines="50" w:after="120" w:afterLines="50" w:line="360" w:lineRule="auto"/>
        <w:jc w:val="center"/>
        <w:rPr>
          <w:rFonts w:ascii="仿宋" w:hAnsi="仿宋" w:eastAsia="仿宋" w:cs="仿宋"/>
          <w:b/>
          <w:color w:val="000000"/>
          <w:sz w:val="32"/>
          <w:szCs w:val="32"/>
        </w:rPr>
      </w:pPr>
    </w:p>
    <w:p w14:paraId="41C0D0AD">
      <w:pPr>
        <w:widowControl/>
        <w:jc w:val="center"/>
        <w:rPr>
          <w:rFonts w:ascii="仿宋" w:hAnsi="仿宋" w:eastAsia="仿宋" w:cs="仿宋"/>
          <w:b/>
          <w:bCs/>
          <w:sz w:val="32"/>
          <w:szCs w:val="32"/>
        </w:rPr>
      </w:pPr>
    </w:p>
    <w:p w14:paraId="7C1F79C2">
      <w:pPr>
        <w:pStyle w:val="18"/>
        <w:spacing w:after="0" w:line="360" w:lineRule="auto"/>
        <w:rPr>
          <w:rFonts w:ascii="仿宋" w:hAnsi="仿宋" w:eastAsia="仿宋" w:cs="仿宋"/>
          <w:b/>
          <w:sz w:val="32"/>
          <w:szCs w:val="32"/>
        </w:rPr>
      </w:pPr>
    </w:p>
    <w:p w14:paraId="7645298D">
      <w:pPr>
        <w:pStyle w:val="18"/>
        <w:spacing w:after="0" w:line="360" w:lineRule="auto"/>
        <w:rPr>
          <w:rFonts w:ascii="仿宋" w:hAnsi="仿宋" w:eastAsia="仿宋" w:cs="仿宋"/>
          <w:b/>
          <w:sz w:val="32"/>
          <w:szCs w:val="32"/>
        </w:rPr>
      </w:pPr>
    </w:p>
    <w:p w14:paraId="0DEE33B3">
      <w:pPr>
        <w:pStyle w:val="18"/>
        <w:spacing w:after="0" w:line="360" w:lineRule="auto"/>
        <w:rPr>
          <w:rFonts w:ascii="仿宋" w:hAnsi="仿宋" w:eastAsia="仿宋" w:cs="仿宋"/>
          <w:b/>
          <w:color w:val="000000"/>
          <w:sz w:val="32"/>
          <w:szCs w:val="32"/>
        </w:rPr>
      </w:pPr>
    </w:p>
    <w:p w14:paraId="1C6439B9">
      <w:pPr>
        <w:rPr>
          <w:rFonts w:ascii="仿宋" w:hAnsi="仿宋" w:eastAsia="仿宋" w:cs="仿宋"/>
          <w:b/>
          <w:color w:val="000000"/>
          <w:sz w:val="32"/>
          <w:szCs w:val="32"/>
        </w:rPr>
      </w:pPr>
    </w:p>
    <w:p w14:paraId="17E163C2">
      <w:pPr>
        <w:pStyle w:val="18"/>
        <w:rPr>
          <w:rFonts w:ascii="仿宋" w:hAnsi="仿宋" w:eastAsia="仿宋" w:cs="仿宋"/>
          <w:b/>
          <w:color w:val="000000"/>
          <w:sz w:val="32"/>
          <w:szCs w:val="32"/>
        </w:rPr>
      </w:pPr>
    </w:p>
    <w:p w14:paraId="416718EA">
      <w:pPr>
        <w:rPr>
          <w:rFonts w:ascii="仿宋" w:hAnsi="仿宋" w:eastAsia="仿宋" w:cs="仿宋"/>
        </w:rPr>
      </w:pPr>
    </w:p>
    <w:p w14:paraId="308F8A29">
      <w:pPr>
        <w:pStyle w:val="18"/>
        <w:rPr>
          <w:rFonts w:ascii="仿宋" w:hAnsi="仿宋" w:eastAsia="仿宋" w:cs="仿宋"/>
        </w:rPr>
      </w:pPr>
    </w:p>
    <w:p w14:paraId="715DB7E9">
      <w:pPr>
        <w:pStyle w:val="32"/>
        <w:outlineLvl w:val="9"/>
        <w:rPr>
          <w:rFonts w:ascii="仿宋" w:hAnsi="仿宋" w:eastAsia="仿宋" w:cs="仿宋"/>
        </w:rPr>
      </w:pPr>
    </w:p>
    <w:p w14:paraId="4B0C5AA6">
      <w:pPr>
        <w:rPr>
          <w:rFonts w:ascii="仿宋" w:hAnsi="仿宋" w:eastAsia="仿宋" w:cs="仿宋"/>
        </w:rPr>
      </w:pPr>
    </w:p>
    <w:p w14:paraId="3E4718E8">
      <w:pPr>
        <w:rPr>
          <w:rFonts w:ascii="仿宋" w:hAnsi="仿宋" w:eastAsia="仿宋" w:cs="仿宋"/>
        </w:rPr>
      </w:pPr>
    </w:p>
    <w:p w14:paraId="19FF4B65">
      <w:pPr>
        <w:pStyle w:val="18"/>
        <w:spacing w:after="0" w:line="360" w:lineRule="auto"/>
        <w:rPr>
          <w:rFonts w:ascii="仿宋" w:hAnsi="仿宋" w:eastAsia="仿宋" w:cs="仿宋"/>
          <w:b/>
          <w:color w:val="000000"/>
          <w:sz w:val="32"/>
          <w:szCs w:val="32"/>
        </w:rPr>
      </w:pPr>
    </w:p>
    <w:p w14:paraId="191DADBB">
      <w:pPr>
        <w:pStyle w:val="18"/>
        <w:spacing w:after="0" w:line="360" w:lineRule="auto"/>
        <w:jc w:val="center"/>
        <w:outlineLvl w:val="0"/>
        <w:rPr>
          <w:rFonts w:ascii="仿宋" w:hAnsi="仿宋" w:eastAsia="仿宋" w:cs="仿宋"/>
          <w:b/>
          <w:color w:val="000000"/>
          <w:sz w:val="28"/>
          <w:szCs w:val="28"/>
        </w:rPr>
      </w:pPr>
      <w:bookmarkStart w:id="652" w:name="_Toc975"/>
      <w:bookmarkStart w:id="653" w:name="_Toc19603"/>
      <w:bookmarkStart w:id="654" w:name="_Toc4836"/>
      <w:r>
        <w:rPr>
          <w:rFonts w:hint="eastAsia" w:ascii="仿宋" w:hAnsi="仿宋" w:eastAsia="仿宋" w:cs="仿宋"/>
          <w:b/>
          <w:color w:val="000000"/>
          <w:sz w:val="32"/>
          <w:szCs w:val="32"/>
        </w:rPr>
        <w:t>二、</w:t>
      </w:r>
      <w:r>
        <w:rPr>
          <w:rFonts w:hint="eastAsia" w:ascii="仿宋" w:hAnsi="仿宋" w:eastAsia="仿宋" w:cs="仿宋"/>
          <w:b/>
          <w:sz w:val="32"/>
          <w:szCs w:val="32"/>
        </w:rPr>
        <w:t>法定代表人授权书</w:t>
      </w:r>
      <w:bookmarkEnd w:id="638"/>
      <w:bookmarkEnd w:id="639"/>
      <w:bookmarkEnd w:id="640"/>
      <w:bookmarkEnd w:id="641"/>
      <w:bookmarkEnd w:id="642"/>
      <w:bookmarkEnd w:id="643"/>
      <w:bookmarkEnd w:id="644"/>
      <w:bookmarkEnd w:id="652"/>
      <w:bookmarkEnd w:id="653"/>
      <w:bookmarkEnd w:id="654"/>
    </w:p>
    <w:p w14:paraId="4AA96080">
      <w:pPr>
        <w:jc w:val="center"/>
        <w:rPr>
          <w:rFonts w:ascii="仿宋" w:hAnsi="仿宋" w:eastAsia="仿宋" w:cs="仿宋"/>
          <w:b/>
          <w:color w:val="000000"/>
          <w:sz w:val="24"/>
        </w:rPr>
      </w:pPr>
    </w:p>
    <w:p w14:paraId="296932E4">
      <w:pPr>
        <w:spacing w:line="360" w:lineRule="auto"/>
        <w:rPr>
          <w:rFonts w:ascii="仿宋" w:hAnsi="仿宋" w:eastAsia="仿宋" w:cs="仿宋"/>
          <w:color w:val="000000"/>
          <w:sz w:val="24"/>
        </w:rPr>
      </w:pPr>
      <w:r>
        <w:rPr>
          <w:rFonts w:hint="eastAsia" w:ascii="仿宋" w:hAnsi="仿宋" w:eastAsia="仿宋" w:cs="仿宋"/>
          <w:color w:val="000000"/>
          <w:sz w:val="24"/>
        </w:rPr>
        <w:t>四川鸿泰招投标代理有限公司：</w:t>
      </w:r>
    </w:p>
    <w:p w14:paraId="46FE1E94">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本授权声明：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（单位名称）,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（法定代表人姓名、职务）授权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（被授权人姓名、职务）为我方参加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项目名称），（项目编号：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谈判采购活动的合法代表，以我方名义全权处理该项目有关谈判、签订合同以及执行合同等一切事宜。</w:t>
      </w:r>
    </w:p>
    <w:p w14:paraId="33CB0863">
      <w:pPr>
        <w:spacing w:line="360" w:lineRule="auto"/>
        <w:ind w:firstLine="480" w:firstLineChars="200"/>
        <w:rPr>
          <w:rFonts w:ascii="仿宋" w:hAnsi="仿宋" w:eastAsia="仿宋" w:cs="仿宋"/>
          <w:color w:val="FF0000"/>
          <w:sz w:val="24"/>
        </w:rPr>
      </w:pPr>
    </w:p>
    <w:p w14:paraId="6942EF38">
      <w:pPr>
        <w:spacing w:line="360" w:lineRule="auto"/>
        <w:ind w:firstLine="480" w:firstLineChars="200"/>
        <w:rPr>
          <w:rFonts w:ascii="仿宋" w:hAnsi="仿宋" w:eastAsia="仿宋" w:cs="仿宋"/>
          <w:color w:val="000000"/>
          <w:sz w:val="24"/>
        </w:rPr>
      </w:pPr>
    </w:p>
    <w:p w14:paraId="3ADB9AE6">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特此声明。</w:t>
      </w:r>
    </w:p>
    <w:p w14:paraId="1117CC3A">
      <w:pPr>
        <w:spacing w:line="360" w:lineRule="auto"/>
        <w:ind w:firstLine="480" w:firstLineChars="200"/>
        <w:rPr>
          <w:rFonts w:ascii="仿宋" w:hAnsi="仿宋" w:eastAsia="仿宋" w:cs="仿宋"/>
          <w:color w:val="000000"/>
          <w:sz w:val="24"/>
        </w:rPr>
      </w:pPr>
    </w:p>
    <w:p w14:paraId="424F8CC7">
      <w:pPr>
        <w:spacing w:line="360" w:lineRule="auto"/>
        <w:ind w:firstLine="480" w:firstLineChars="200"/>
        <w:rPr>
          <w:rFonts w:ascii="仿宋" w:hAnsi="仿宋" w:eastAsia="仿宋" w:cs="仿宋"/>
          <w:color w:val="000000"/>
          <w:sz w:val="24"/>
        </w:rPr>
      </w:pPr>
    </w:p>
    <w:p w14:paraId="7D8AC33F">
      <w:pPr>
        <w:pStyle w:val="18"/>
        <w:rPr>
          <w:rFonts w:ascii="仿宋" w:hAnsi="仿宋" w:eastAsia="仿宋" w:cs="仿宋"/>
          <w:sz w:val="24"/>
        </w:rPr>
      </w:pPr>
    </w:p>
    <w:p w14:paraId="4908F3EA">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供应商名称：    （单位公章）</w:t>
      </w:r>
    </w:p>
    <w:p w14:paraId="05759AA5">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法定代表人（签字或</w:t>
      </w:r>
      <w:r>
        <w:rPr>
          <w:rFonts w:hint="eastAsia" w:ascii="仿宋" w:hAnsi="仿宋" w:eastAsia="仿宋" w:cs="仿宋"/>
          <w:color w:val="000000"/>
          <w:kern w:val="0"/>
          <w:sz w:val="24"/>
          <w:lang w:bidi="ar"/>
        </w:rPr>
        <w:t>个人名章</w:t>
      </w:r>
      <w:r>
        <w:rPr>
          <w:rFonts w:hint="eastAsia" w:ascii="仿宋" w:hAnsi="仿宋" w:eastAsia="仿宋" w:cs="仿宋"/>
          <w:color w:val="000000"/>
          <w:sz w:val="24"/>
        </w:rPr>
        <w:t>）：</w:t>
      </w:r>
    </w:p>
    <w:p w14:paraId="2D48D15D">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职    务：</w:t>
      </w:r>
    </w:p>
    <w:p w14:paraId="65C2ABD6">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授权代表签字：</w:t>
      </w:r>
    </w:p>
    <w:p w14:paraId="2CAD7F70">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职    务：</w:t>
      </w:r>
    </w:p>
    <w:p w14:paraId="710DAEB8">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日    期：</w:t>
      </w:r>
    </w:p>
    <w:p w14:paraId="5278A8F7">
      <w:pPr>
        <w:spacing w:line="400" w:lineRule="exact"/>
        <w:rPr>
          <w:rFonts w:ascii="仿宋" w:hAnsi="仿宋" w:eastAsia="仿宋" w:cs="仿宋"/>
          <w:color w:val="000000"/>
          <w:sz w:val="24"/>
        </w:rPr>
      </w:pPr>
    </w:p>
    <w:p w14:paraId="2D496963">
      <w:pPr>
        <w:spacing w:line="400" w:lineRule="exact"/>
        <w:rPr>
          <w:rFonts w:ascii="仿宋" w:hAnsi="仿宋" w:eastAsia="仿宋" w:cs="仿宋"/>
          <w:color w:val="000000"/>
          <w:sz w:val="24"/>
        </w:rPr>
      </w:pPr>
    </w:p>
    <w:p w14:paraId="2F8BB9D8">
      <w:pPr>
        <w:spacing w:line="400" w:lineRule="exact"/>
        <w:rPr>
          <w:rFonts w:ascii="仿宋" w:hAnsi="仿宋" w:eastAsia="仿宋" w:cs="仿宋"/>
          <w:color w:val="000000"/>
          <w:sz w:val="24"/>
        </w:rPr>
      </w:pPr>
    </w:p>
    <w:p w14:paraId="52DB597C">
      <w:pPr>
        <w:spacing w:line="400" w:lineRule="exact"/>
        <w:rPr>
          <w:rFonts w:ascii="仿宋" w:hAnsi="仿宋" w:eastAsia="仿宋" w:cs="仿宋"/>
          <w:color w:val="000000"/>
          <w:sz w:val="24"/>
        </w:rPr>
      </w:pPr>
    </w:p>
    <w:p w14:paraId="14BB0C16">
      <w:pPr>
        <w:spacing w:line="400" w:lineRule="exact"/>
        <w:rPr>
          <w:rFonts w:ascii="仿宋" w:hAnsi="仿宋" w:eastAsia="仿宋" w:cs="仿宋"/>
          <w:color w:val="000000"/>
          <w:sz w:val="24"/>
        </w:rPr>
      </w:pPr>
    </w:p>
    <w:p w14:paraId="62BFCF39">
      <w:pPr>
        <w:rPr>
          <w:rFonts w:ascii="仿宋" w:hAnsi="仿宋" w:eastAsia="仿宋" w:cs="仿宋"/>
          <w:sz w:val="24"/>
        </w:rPr>
      </w:pPr>
      <w:r>
        <w:rPr>
          <w:rFonts w:hint="eastAsia" w:ascii="仿宋" w:hAnsi="仿宋" w:eastAsia="仿宋" w:cs="仿宋"/>
          <w:sz w:val="24"/>
        </w:rPr>
        <w:t>注：法定代表人身份证明和被授权人身份证明复印件。</w:t>
      </w:r>
    </w:p>
    <w:p w14:paraId="5472F4BB">
      <w:pPr>
        <w:spacing w:line="400" w:lineRule="exact"/>
        <w:rPr>
          <w:rFonts w:ascii="仿宋" w:hAnsi="仿宋" w:eastAsia="仿宋" w:cs="仿宋"/>
          <w:color w:val="000000"/>
          <w:sz w:val="24"/>
        </w:rPr>
      </w:pPr>
    </w:p>
    <w:p w14:paraId="785A7BE5">
      <w:pPr>
        <w:spacing w:line="400" w:lineRule="exact"/>
        <w:rPr>
          <w:rFonts w:ascii="仿宋" w:hAnsi="仿宋" w:eastAsia="仿宋" w:cs="仿宋"/>
          <w:color w:val="000000"/>
          <w:sz w:val="24"/>
        </w:rPr>
      </w:pPr>
    </w:p>
    <w:p w14:paraId="52734EBC">
      <w:pPr>
        <w:spacing w:line="400" w:lineRule="exact"/>
        <w:rPr>
          <w:rFonts w:ascii="仿宋" w:hAnsi="仿宋" w:eastAsia="仿宋" w:cs="仿宋"/>
          <w:color w:val="000000"/>
          <w:sz w:val="24"/>
        </w:rPr>
      </w:pPr>
    </w:p>
    <w:p w14:paraId="5389A45C">
      <w:pPr>
        <w:pStyle w:val="110"/>
        <w:rPr>
          <w:rFonts w:ascii="仿宋" w:hAnsi="仿宋" w:eastAsia="仿宋" w:cs="仿宋"/>
          <w:color w:val="000000"/>
          <w:sz w:val="24"/>
        </w:rPr>
      </w:pPr>
    </w:p>
    <w:p w14:paraId="51ABD616">
      <w:pPr>
        <w:pStyle w:val="110"/>
        <w:rPr>
          <w:rFonts w:ascii="仿宋" w:hAnsi="仿宋" w:eastAsia="仿宋" w:cs="仿宋"/>
          <w:color w:val="000000"/>
          <w:sz w:val="24"/>
        </w:rPr>
      </w:pPr>
    </w:p>
    <w:p w14:paraId="5B3093FE">
      <w:pPr>
        <w:pStyle w:val="110"/>
        <w:rPr>
          <w:rFonts w:ascii="仿宋" w:hAnsi="仿宋" w:eastAsia="仿宋" w:cs="仿宋"/>
          <w:color w:val="000000"/>
          <w:sz w:val="24"/>
        </w:rPr>
      </w:pPr>
    </w:p>
    <w:p w14:paraId="77D11372">
      <w:pPr>
        <w:keepNext/>
        <w:keepLines/>
        <w:spacing w:before="120" w:beforeLines="50" w:after="120" w:afterLines="50" w:line="360" w:lineRule="auto"/>
        <w:jc w:val="center"/>
        <w:rPr>
          <w:rFonts w:ascii="仿宋" w:hAnsi="仿宋" w:eastAsia="仿宋" w:cs="仿宋"/>
          <w:b/>
          <w:color w:val="000000"/>
          <w:sz w:val="32"/>
          <w:szCs w:val="32"/>
        </w:rPr>
      </w:pPr>
      <w:bookmarkStart w:id="655" w:name="_Toc20405"/>
      <w:bookmarkStart w:id="656" w:name="_Toc28200"/>
      <w:bookmarkStart w:id="657" w:name="_Toc7355256"/>
      <w:bookmarkStart w:id="658" w:name="_Toc8251"/>
      <w:bookmarkStart w:id="659" w:name="_Toc911"/>
      <w:bookmarkStart w:id="660" w:name="_Toc7355072"/>
      <w:bookmarkStart w:id="661" w:name="_Toc15315"/>
      <w:r>
        <w:rPr>
          <w:rFonts w:hint="eastAsia" w:ascii="仿宋" w:hAnsi="仿宋" w:eastAsia="仿宋" w:cs="仿宋"/>
          <w:b/>
          <w:color w:val="000000"/>
          <w:sz w:val="32"/>
          <w:szCs w:val="32"/>
        </w:rPr>
        <w:t>法定代表人资格证明书</w:t>
      </w:r>
    </w:p>
    <w:p w14:paraId="6AF800E6">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单位名称：</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71C733B5">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地址：</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7C9406E8">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姓名：</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0F1D01B5">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性别：</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7B263D3D">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年龄：</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0E3EC9C7">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职务：</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290129F9">
      <w:pPr>
        <w:widowControl/>
        <w:spacing w:line="360" w:lineRule="auto"/>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本人系 </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（供应商名称）的法定代表人。就参加贵公司组织的（项目编号为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）的（项目名称为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）谈判活动，签署上述项目的响应文件及合同的执行、完成、服务和保修，签署合同和处理与之有关的一切事务。 </w:t>
      </w:r>
    </w:p>
    <w:p w14:paraId="43837CCE">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特此证明。 </w:t>
      </w:r>
    </w:p>
    <w:p w14:paraId="06199430">
      <w:pPr>
        <w:widowControl/>
        <w:spacing w:line="360" w:lineRule="auto"/>
        <w:jc w:val="left"/>
        <w:rPr>
          <w:rFonts w:ascii="仿宋" w:hAnsi="仿宋" w:eastAsia="仿宋" w:cs="仿宋"/>
          <w:b/>
          <w:color w:val="000000"/>
          <w:kern w:val="0"/>
          <w:sz w:val="24"/>
          <w:lang w:bidi="ar"/>
        </w:rPr>
      </w:pPr>
    </w:p>
    <w:p w14:paraId="6E949245">
      <w:pPr>
        <w:widowControl/>
        <w:spacing w:line="360" w:lineRule="auto"/>
        <w:ind w:firstLine="1205" w:firstLineChars="500"/>
        <w:jc w:val="left"/>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 xml:space="preserve">（此处请附法定代表人身份证明材料正反两面复印件） </w:t>
      </w:r>
    </w:p>
    <w:p w14:paraId="1052C8F5">
      <w:pPr>
        <w:rPr>
          <w:rFonts w:ascii="仿宋" w:hAnsi="仿宋" w:eastAsia="仿宋" w:cs="仿宋"/>
          <w:color w:val="000000"/>
          <w:kern w:val="0"/>
          <w:sz w:val="24"/>
          <w:lang w:bidi="ar"/>
        </w:rPr>
      </w:pPr>
    </w:p>
    <w:p w14:paraId="3D8D90AC">
      <w:pPr>
        <w:pStyle w:val="6"/>
        <w:ind w:firstLine="482"/>
        <w:rPr>
          <w:rFonts w:ascii="仿宋" w:hAnsi="仿宋" w:eastAsia="仿宋" w:cs="仿宋"/>
          <w:b/>
          <w:color w:val="000000"/>
          <w:kern w:val="0"/>
          <w:sz w:val="24"/>
          <w:lang w:bidi="ar"/>
        </w:rPr>
      </w:pPr>
    </w:p>
    <w:p w14:paraId="169E84FA">
      <w:pPr>
        <w:rPr>
          <w:rFonts w:ascii="仿宋" w:hAnsi="仿宋" w:eastAsia="仿宋" w:cs="仿宋"/>
        </w:rPr>
      </w:pPr>
    </w:p>
    <w:p w14:paraId="6504F708">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供应商名称：   （盖单位公章） </w:t>
      </w:r>
    </w:p>
    <w:p w14:paraId="00A35ACA">
      <w:pPr>
        <w:widowControl/>
        <w:spacing w:line="360" w:lineRule="auto"/>
        <w:jc w:val="left"/>
        <w:rPr>
          <w:rFonts w:ascii="仿宋" w:hAnsi="仿宋" w:eastAsia="仿宋" w:cs="仿宋"/>
          <w:color w:val="000000"/>
          <w:kern w:val="0"/>
          <w:sz w:val="24"/>
          <w:lang w:bidi="ar"/>
        </w:rPr>
      </w:pPr>
    </w:p>
    <w:p w14:paraId="6A9E9D94">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法定代表人（签字或加盖个人名章）： </w:t>
      </w:r>
    </w:p>
    <w:p w14:paraId="449DC112">
      <w:pPr>
        <w:widowControl/>
        <w:spacing w:line="360" w:lineRule="auto"/>
        <w:jc w:val="left"/>
        <w:rPr>
          <w:rFonts w:ascii="仿宋" w:hAnsi="仿宋" w:eastAsia="仿宋" w:cs="仿宋"/>
          <w:color w:val="000000"/>
          <w:kern w:val="0"/>
          <w:sz w:val="24"/>
          <w:lang w:bidi="ar"/>
        </w:rPr>
      </w:pPr>
    </w:p>
    <w:p w14:paraId="40051178">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日  期： </w:t>
      </w:r>
    </w:p>
    <w:p w14:paraId="760E99DC">
      <w:pPr>
        <w:pStyle w:val="18"/>
        <w:spacing w:after="0" w:line="360" w:lineRule="auto"/>
        <w:jc w:val="center"/>
        <w:rPr>
          <w:rFonts w:ascii="仿宋" w:hAnsi="仿宋" w:eastAsia="仿宋" w:cs="仿宋"/>
          <w:b/>
          <w:sz w:val="32"/>
          <w:szCs w:val="32"/>
        </w:rPr>
      </w:pPr>
    </w:p>
    <w:p w14:paraId="3C42EF98">
      <w:pPr>
        <w:pStyle w:val="18"/>
        <w:spacing w:after="0" w:line="360" w:lineRule="auto"/>
        <w:rPr>
          <w:rFonts w:ascii="仿宋" w:hAnsi="仿宋" w:eastAsia="仿宋" w:cs="仿宋"/>
          <w:b/>
          <w:sz w:val="32"/>
          <w:szCs w:val="32"/>
        </w:rPr>
      </w:pPr>
    </w:p>
    <w:p w14:paraId="69500487">
      <w:pPr>
        <w:pStyle w:val="18"/>
        <w:spacing w:after="0" w:line="360" w:lineRule="auto"/>
        <w:jc w:val="center"/>
        <w:rPr>
          <w:rFonts w:ascii="仿宋" w:hAnsi="仿宋" w:eastAsia="仿宋" w:cs="仿宋"/>
          <w:b/>
          <w:sz w:val="32"/>
          <w:szCs w:val="32"/>
        </w:rPr>
      </w:pPr>
    </w:p>
    <w:p w14:paraId="1AF68B97">
      <w:pPr>
        <w:pStyle w:val="38"/>
        <w:ind w:firstLine="321"/>
        <w:rPr>
          <w:rFonts w:ascii="仿宋" w:hAnsi="仿宋" w:eastAsia="仿宋" w:cs="仿宋"/>
          <w:b/>
          <w:sz w:val="32"/>
          <w:szCs w:val="32"/>
        </w:rPr>
      </w:pPr>
    </w:p>
    <w:p w14:paraId="0357015E">
      <w:pPr>
        <w:pStyle w:val="6"/>
        <w:ind w:firstLine="643"/>
        <w:rPr>
          <w:rFonts w:ascii="仿宋" w:hAnsi="仿宋" w:eastAsia="仿宋" w:cs="仿宋"/>
          <w:b/>
          <w:sz w:val="32"/>
          <w:szCs w:val="32"/>
        </w:rPr>
      </w:pPr>
    </w:p>
    <w:p w14:paraId="2B55493D"/>
    <w:p w14:paraId="50A1A6FE">
      <w:pPr>
        <w:pStyle w:val="6"/>
        <w:rPr>
          <w:rFonts w:ascii="仿宋" w:hAnsi="仿宋" w:eastAsia="仿宋" w:cs="仿宋"/>
        </w:rPr>
      </w:pPr>
    </w:p>
    <w:p w14:paraId="1F4C3E94">
      <w:pPr>
        <w:widowControl/>
        <w:jc w:val="center"/>
        <w:outlineLvl w:val="0"/>
        <w:rPr>
          <w:rFonts w:ascii="仿宋" w:hAnsi="仿宋" w:eastAsia="仿宋" w:cs="仿宋"/>
          <w:b/>
          <w:kern w:val="0"/>
          <w:sz w:val="31"/>
          <w:szCs w:val="31"/>
          <w:lang w:bidi="ar"/>
        </w:rPr>
      </w:pPr>
      <w:bookmarkStart w:id="662" w:name="_Toc9225"/>
      <w:bookmarkStart w:id="663" w:name="_Toc1356"/>
      <w:bookmarkStart w:id="664" w:name="_Toc1983"/>
      <w:r>
        <w:rPr>
          <w:rFonts w:hint="eastAsia" w:ascii="仿宋" w:hAnsi="仿宋" w:eastAsia="仿宋" w:cs="仿宋"/>
          <w:b/>
          <w:sz w:val="32"/>
          <w:szCs w:val="32"/>
        </w:rPr>
        <w:t>三、</w:t>
      </w:r>
      <w:r>
        <w:rPr>
          <w:rFonts w:hint="eastAsia" w:ascii="仿宋" w:hAnsi="仿宋" w:eastAsia="仿宋" w:cs="仿宋"/>
          <w:b/>
          <w:kern w:val="0"/>
          <w:sz w:val="31"/>
          <w:szCs w:val="31"/>
          <w:lang w:bidi="ar"/>
        </w:rPr>
        <w:t>无行贿犯罪记录承诺函</w:t>
      </w:r>
      <w:bookmarkEnd w:id="662"/>
      <w:bookmarkEnd w:id="663"/>
      <w:bookmarkEnd w:id="664"/>
    </w:p>
    <w:p w14:paraId="4815C8BE">
      <w:pPr>
        <w:widowControl/>
        <w:ind w:firstLine="4556" w:firstLineChars="1891"/>
        <w:rPr>
          <w:rFonts w:ascii="仿宋" w:hAnsi="仿宋" w:eastAsia="仿宋" w:cs="仿宋"/>
          <w:b/>
          <w:bCs/>
          <w:kern w:val="0"/>
          <w:sz w:val="24"/>
          <w:lang w:bidi="ar"/>
        </w:rPr>
      </w:pPr>
      <w:r>
        <w:rPr>
          <w:rFonts w:hint="eastAsia" w:ascii="仿宋" w:hAnsi="仿宋" w:eastAsia="仿宋" w:cs="仿宋"/>
          <w:b/>
          <w:bCs/>
          <w:kern w:val="0"/>
          <w:sz w:val="24"/>
          <w:lang w:bidi="ar"/>
        </w:rPr>
        <w:t>格式一</w:t>
      </w:r>
    </w:p>
    <w:p w14:paraId="5FFC42AA">
      <w:pPr>
        <w:widowControl/>
        <w:jc w:val="center"/>
        <w:rPr>
          <w:rFonts w:ascii="仿宋" w:hAnsi="仿宋" w:eastAsia="仿宋" w:cs="仿宋"/>
          <w:b/>
          <w:bCs/>
          <w:kern w:val="0"/>
          <w:sz w:val="24"/>
          <w:lang w:bidi="ar"/>
        </w:rPr>
      </w:pPr>
      <w:r>
        <w:rPr>
          <w:rFonts w:hint="eastAsia" w:ascii="仿宋" w:hAnsi="仿宋" w:eastAsia="仿宋" w:cs="仿宋"/>
          <w:b/>
          <w:bCs/>
          <w:kern w:val="0"/>
          <w:sz w:val="24"/>
          <w:lang w:bidi="ar"/>
        </w:rPr>
        <w:t>（适用于有法定代表人的）</w:t>
      </w:r>
    </w:p>
    <w:p w14:paraId="3F4D2FAA">
      <w:pPr>
        <w:widowControl/>
        <w:rPr>
          <w:rFonts w:ascii="仿宋" w:hAnsi="仿宋" w:eastAsia="仿宋" w:cs="仿宋"/>
          <w:sz w:val="24"/>
          <w:u w:val="single"/>
        </w:rPr>
      </w:pPr>
    </w:p>
    <w:p w14:paraId="1D807665">
      <w:pPr>
        <w:widowControl/>
        <w:rPr>
          <w:rFonts w:ascii="仿宋" w:hAnsi="仿宋" w:eastAsia="仿宋" w:cs="仿宋"/>
          <w:sz w:val="24"/>
        </w:rPr>
      </w:pPr>
      <w:r>
        <w:rPr>
          <w:rFonts w:hint="eastAsia" w:ascii="仿宋" w:hAnsi="仿宋" w:eastAsia="仿宋" w:cs="仿宋"/>
          <w:sz w:val="24"/>
          <w:u w:val="single"/>
        </w:rPr>
        <w:t>四川鸿泰招投标代理有限公司：</w:t>
      </w:r>
    </w:p>
    <w:p w14:paraId="76654DB4">
      <w:pPr>
        <w:widowControl/>
        <w:spacing w:line="360" w:lineRule="auto"/>
        <w:ind w:left="-218" w:leftChars="-104" w:firstLine="696" w:firstLineChars="290"/>
        <w:jc w:val="left"/>
        <w:rPr>
          <w:rFonts w:ascii="仿宋" w:hAnsi="仿宋" w:eastAsia="仿宋" w:cs="仿宋"/>
        </w:rPr>
      </w:pPr>
      <w:r>
        <w:rPr>
          <w:rFonts w:hint="eastAsia" w:ascii="仿宋" w:hAnsi="仿宋" w:eastAsia="仿宋" w:cs="仿宋"/>
          <w:kern w:val="0"/>
          <w:sz w:val="24"/>
          <w:lang w:bidi="ar"/>
        </w:rPr>
        <w:t>本单位</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（供应商名称）作为（项目名称及项目编号）</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的供应商，现郑重承诺：我单位及现任法定代表人</w:t>
      </w:r>
      <w:r>
        <w:rPr>
          <w:rFonts w:hint="eastAsia" w:ascii="仿宋" w:hAnsi="仿宋" w:eastAsia="仿宋" w:cs="仿宋"/>
          <w:kern w:val="0"/>
          <w:sz w:val="24"/>
          <w:u w:val="single"/>
          <w:lang w:bidi="ar"/>
        </w:rPr>
        <w:t>_________</w:t>
      </w:r>
      <w:r>
        <w:rPr>
          <w:rFonts w:hint="eastAsia" w:ascii="仿宋" w:hAnsi="仿宋" w:eastAsia="仿宋" w:cs="仿宋"/>
          <w:kern w:val="0"/>
          <w:sz w:val="24"/>
          <w:lang w:bidi="ar"/>
        </w:rPr>
        <w:t>（姓名），身份证号</w:t>
      </w:r>
      <w:r>
        <w:rPr>
          <w:rFonts w:hint="eastAsia" w:ascii="仿宋" w:hAnsi="仿宋" w:eastAsia="仿宋" w:cs="仿宋"/>
          <w:kern w:val="0"/>
          <w:sz w:val="24"/>
          <w:u w:val="single"/>
          <w:lang w:bidi="ar"/>
        </w:rPr>
        <w:t>__________________</w:t>
      </w:r>
      <w:r>
        <w:rPr>
          <w:rFonts w:hint="eastAsia" w:ascii="仿宋" w:hAnsi="仿宋" w:eastAsia="仿宋" w:cs="仿宋"/>
          <w:kern w:val="0"/>
          <w:sz w:val="24"/>
          <w:lang w:bidi="ar"/>
        </w:rPr>
        <w:t>、主要负责人</w:t>
      </w:r>
      <w:r>
        <w:rPr>
          <w:rFonts w:hint="eastAsia" w:ascii="仿宋" w:hAnsi="仿宋" w:eastAsia="仿宋" w:cs="仿宋"/>
          <w:kern w:val="0"/>
          <w:sz w:val="24"/>
          <w:u w:val="single"/>
          <w:lang w:bidi="ar"/>
        </w:rPr>
        <w:t>__________</w:t>
      </w:r>
      <w:r>
        <w:rPr>
          <w:rFonts w:hint="eastAsia" w:ascii="仿宋" w:hAnsi="仿宋" w:eastAsia="仿宋" w:cs="仿宋"/>
          <w:kern w:val="0"/>
          <w:sz w:val="24"/>
          <w:lang w:bidi="ar"/>
        </w:rPr>
        <w:t>（姓名），身份证号：</w:t>
      </w:r>
      <w:r>
        <w:rPr>
          <w:rFonts w:hint="eastAsia" w:ascii="仿宋" w:hAnsi="仿宋" w:eastAsia="仿宋" w:cs="仿宋"/>
          <w:kern w:val="0"/>
          <w:sz w:val="24"/>
          <w:u w:val="single"/>
          <w:lang w:bidi="ar"/>
        </w:rPr>
        <w:t>__________________</w:t>
      </w:r>
      <w:r>
        <w:rPr>
          <w:rFonts w:hint="eastAsia" w:ascii="仿宋" w:hAnsi="仿宋" w:eastAsia="仿宋" w:cs="仿宋"/>
          <w:kern w:val="0"/>
          <w:sz w:val="24"/>
          <w:lang w:bidi="ar"/>
        </w:rPr>
        <w:t xml:space="preserve">，在参加本次采购活动前三年内不具有行贿犯罪记录。 </w:t>
      </w:r>
    </w:p>
    <w:p w14:paraId="270D8FCA">
      <w:pPr>
        <w:widowControl/>
        <w:spacing w:line="360" w:lineRule="auto"/>
        <w:ind w:firstLine="480" w:firstLineChars="200"/>
        <w:jc w:val="left"/>
        <w:rPr>
          <w:rFonts w:ascii="仿宋" w:hAnsi="仿宋" w:eastAsia="仿宋" w:cs="仿宋"/>
          <w:b/>
          <w:kern w:val="0"/>
          <w:sz w:val="24"/>
          <w:lang w:bidi="ar"/>
        </w:rPr>
      </w:pPr>
      <w:r>
        <w:rPr>
          <w:rFonts w:hint="eastAsia" w:ascii="仿宋" w:hAnsi="仿宋" w:eastAsia="仿宋" w:cs="仿宋"/>
          <w:kern w:val="0"/>
          <w:sz w:val="24"/>
          <w:lang w:bidi="ar"/>
        </w:rPr>
        <w:t xml:space="preserve">本单位对上述承诺的内容事项真实性负责。如经查实上述承诺的内容事项存在虚假，我单位愿意接受以提供虚假材料谋取成交追究法律责任。 </w:t>
      </w:r>
    </w:p>
    <w:p w14:paraId="756FBC13">
      <w:pPr>
        <w:widowControl/>
        <w:spacing w:line="360" w:lineRule="auto"/>
        <w:ind w:firstLine="482" w:firstLineChars="200"/>
        <w:jc w:val="left"/>
        <w:rPr>
          <w:rFonts w:ascii="仿宋" w:hAnsi="仿宋" w:eastAsia="仿宋" w:cs="仿宋"/>
        </w:rPr>
      </w:pPr>
      <w:r>
        <w:rPr>
          <w:rFonts w:hint="eastAsia" w:ascii="仿宋" w:hAnsi="仿宋" w:eastAsia="仿宋" w:cs="仿宋"/>
          <w:b/>
          <w:kern w:val="0"/>
          <w:sz w:val="24"/>
          <w:lang w:bidi="ar"/>
        </w:rPr>
        <w:t xml:space="preserve">本单位对上述承诺的真实性负责。如有虚假，将依法承担相应责任。 </w:t>
      </w:r>
    </w:p>
    <w:p w14:paraId="2CF85140">
      <w:pPr>
        <w:spacing w:line="360" w:lineRule="auto"/>
        <w:jc w:val="left"/>
        <w:rPr>
          <w:rFonts w:ascii="仿宋" w:hAnsi="仿宋" w:eastAsia="仿宋" w:cs="仿宋"/>
          <w:sz w:val="24"/>
        </w:rPr>
      </w:pPr>
    </w:p>
    <w:p w14:paraId="0273F59E">
      <w:pPr>
        <w:spacing w:line="360" w:lineRule="auto"/>
        <w:jc w:val="left"/>
        <w:rPr>
          <w:rFonts w:ascii="仿宋" w:hAnsi="仿宋" w:eastAsia="仿宋" w:cs="仿宋"/>
          <w:kern w:val="0"/>
          <w:sz w:val="24"/>
          <w:lang w:bidi="ar"/>
        </w:rPr>
      </w:pPr>
      <w:r>
        <w:rPr>
          <w:rFonts w:hint="eastAsia" w:ascii="仿宋" w:hAnsi="仿宋" w:eastAsia="仿宋" w:cs="仿宋"/>
          <w:sz w:val="24"/>
        </w:rPr>
        <w:t>供应商名称：       （</w:t>
      </w:r>
      <w:r>
        <w:rPr>
          <w:rFonts w:hint="eastAsia" w:ascii="仿宋" w:hAnsi="仿宋" w:eastAsia="仿宋" w:cs="仿宋"/>
          <w:bCs/>
          <w:color w:val="000000"/>
          <w:sz w:val="24"/>
        </w:rPr>
        <w:t>盖单位公章</w:t>
      </w:r>
      <w:r>
        <w:rPr>
          <w:rFonts w:hint="eastAsia" w:ascii="仿宋" w:hAnsi="仿宋" w:eastAsia="仿宋" w:cs="仿宋"/>
          <w:sz w:val="24"/>
        </w:rPr>
        <w:t>）</w:t>
      </w:r>
    </w:p>
    <w:p w14:paraId="43257FF7">
      <w:pPr>
        <w:spacing w:line="360" w:lineRule="auto"/>
        <w:jc w:val="left"/>
        <w:rPr>
          <w:rFonts w:ascii="仿宋" w:hAnsi="仿宋" w:eastAsia="仿宋" w:cs="仿宋"/>
          <w:sz w:val="24"/>
        </w:rPr>
      </w:pPr>
      <w:r>
        <w:rPr>
          <w:rFonts w:hint="eastAsia" w:ascii="仿宋" w:hAnsi="仿宋" w:eastAsia="仿宋" w:cs="仿宋"/>
          <w:sz w:val="24"/>
        </w:rPr>
        <w:t xml:space="preserve">法定代表人或授权代表（签字或加盖个人名章）：               </w:t>
      </w:r>
    </w:p>
    <w:p w14:paraId="66395287">
      <w:pPr>
        <w:spacing w:line="360" w:lineRule="auto"/>
        <w:jc w:val="left"/>
        <w:rPr>
          <w:rFonts w:ascii="仿宋" w:hAnsi="仿宋" w:eastAsia="仿宋" w:cs="仿宋"/>
          <w:b/>
          <w:sz w:val="24"/>
        </w:rPr>
      </w:pPr>
      <w:r>
        <w:rPr>
          <w:rFonts w:hint="eastAsia" w:ascii="仿宋" w:hAnsi="仿宋" w:eastAsia="仿宋" w:cs="仿宋"/>
          <w:sz w:val="24"/>
        </w:rPr>
        <w:t xml:space="preserve">日  期：               </w:t>
      </w:r>
    </w:p>
    <w:p w14:paraId="050AD3F6">
      <w:pPr>
        <w:widowControl/>
        <w:spacing w:line="360" w:lineRule="auto"/>
        <w:jc w:val="center"/>
        <w:rPr>
          <w:rFonts w:ascii="仿宋" w:hAnsi="仿宋" w:eastAsia="仿宋" w:cs="仿宋"/>
          <w:b/>
          <w:bCs/>
          <w:kern w:val="0"/>
          <w:sz w:val="24"/>
          <w:lang w:bidi="ar"/>
        </w:rPr>
      </w:pPr>
      <w:r>
        <w:rPr>
          <w:rFonts w:hint="eastAsia" w:ascii="仿宋" w:hAnsi="仿宋" w:eastAsia="仿宋" w:cs="仿宋"/>
          <w:b/>
          <w:bCs/>
          <w:kern w:val="0"/>
          <w:sz w:val="24"/>
          <w:lang w:bidi="ar"/>
        </w:rPr>
        <w:t>格式二</w:t>
      </w:r>
    </w:p>
    <w:p w14:paraId="5C2E8ADB">
      <w:pPr>
        <w:widowControl/>
        <w:spacing w:line="360" w:lineRule="auto"/>
        <w:ind w:firstLine="1205" w:firstLineChars="500"/>
        <w:rPr>
          <w:rFonts w:ascii="仿宋" w:hAnsi="仿宋" w:eastAsia="仿宋" w:cs="仿宋"/>
        </w:rPr>
      </w:pPr>
      <w:r>
        <w:rPr>
          <w:rFonts w:hint="eastAsia" w:ascii="仿宋" w:hAnsi="仿宋" w:eastAsia="仿宋" w:cs="仿宋"/>
          <w:b/>
          <w:bCs/>
          <w:kern w:val="0"/>
          <w:sz w:val="24"/>
          <w:lang w:bidi="ar"/>
        </w:rPr>
        <w:t>（因单位性质，无法定代表人的，采用该格式）</w:t>
      </w:r>
    </w:p>
    <w:p w14:paraId="0F63A399">
      <w:pPr>
        <w:widowControl/>
        <w:spacing w:line="360" w:lineRule="auto"/>
        <w:rPr>
          <w:rFonts w:ascii="仿宋" w:hAnsi="仿宋" w:eastAsia="仿宋" w:cs="仿宋"/>
          <w:sz w:val="24"/>
        </w:rPr>
      </w:pPr>
      <w:r>
        <w:rPr>
          <w:rFonts w:hint="eastAsia" w:ascii="仿宋" w:hAnsi="仿宋" w:eastAsia="仿宋" w:cs="仿宋"/>
          <w:sz w:val="24"/>
          <w:u w:val="single"/>
        </w:rPr>
        <w:t>四川鸿泰招投标代理有限公司：</w:t>
      </w:r>
    </w:p>
    <w:p w14:paraId="0444DEF8">
      <w:pPr>
        <w:widowControl/>
        <w:spacing w:line="360" w:lineRule="auto"/>
        <w:ind w:left="-218" w:leftChars="-104" w:firstLine="696" w:firstLineChars="290"/>
        <w:jc w:val="left"/>
        <w:rPr>
          <w:rFonts w:ascii="仿宋" w:hAnsi="仿宋" w:eastAsia="仿宋" w:cs="仿宋"/>
        </w:rPr>
      </w:pPr>
      <w:r>
        <w:rPr>
          <w:rFonts w:hint="eastAsia" w:ascii="仿宋" w:hAnsi="仿宋" w:eastAsia="仿宋" w:cs="仿宋"/>
          <w:kern w:val="0"/>
          <w:sz w:val="24"/>
          <w:lang w:bidi="ar"/>
        </w:rPr>
        <w:t>本单位</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（供应商名称）作为（项目名称及项目编号）</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 xml:space="preserve">的供应商，现郑重承诺：我单位主要负责人__________（姓名），身份证号：__________________，在参加本次采购活动前三年内不具有行贿犯罪记录。 </w:t>
      </w:r>
    </w:p>
    <w:p w14:paraId="591AC25C">
      <w:pPr>
        <w:widowControl/>
        <w:spacing w:line="360" w:lineRule="auto"/>
        <w:ind w:firstLine="480" w:firstLineChars="200"/>
        <w:jc w:val="left"/>
        <w:rPr>
          <w:rFonts w:ascii="仿宋" w:hAnsi="仿宋" w:eastAsia="仿宋" w:cs="仿宋"/>
          <w:b/>
          <w:kern w:val="0"/>
          <w:sz w:val="24"/>
          <w:lang w:bidi="ar"/>
        </w:rPr>
      </w:pPr>
      <w:r>
        <w:rPr>
          <w:rFonts w:hint="eastAsia" w:ascii="仿宋" w:hAnsi="仿宋" w:eastAsia="仿宋" w:cs="仿宋"/>
          <w:kern w:val="0"/>
          <w:sz w:val="24"/>
          <w:lang w:bidi="ar"/>
        </w:rPr>
        <w:t xml:space="preserve">本单位对上述承诺的内容事项真实性负责。如经查实上述承诺的内容事项存在虚假，我单位愿意接受以提供虚假材料谋取成交追究法律责任。 </w:t>
      </w:r>
    </w:p>
    <w:p w14:paraId="7B2CF122">
      <w:pPr>
        <w:widowControl/>
        <w:spacing w:line="360" w:lineRule="auto"/>
        <w:ind w:firstLine="482" w:firstLineChars="200"/>
        <w:jc w:val="left"/>
        <w:rPr>
          <w:rFonts w:ascii="仿宋" w:hAnsi="仿宋" w:eastAsia="仿宋" w:cs="仿宋"/>
        </w:rPr>
      </w:pPr>
      <w:r>
        <w:rPr>
          <w:rFonts w:hint="eastAsia" w:ascii="仿宋" w:hAnsi="仿宋" w:eastAsia="仿宋" w:cs="仿宋"/>
          <w:b/>
          <w:kern w:val="0"/>
          <w:sz w:val="24"/>
          <w:lang w:bidi="ar"/>
        </w:rPr>
        <w:t xml:space="preserve">本单位对上述承诺的真实性负责。如有虚假，将依法承担相应责任。 </w:t>
      </w:r>
    </w:p>
    <w:p w14:paraId="682025C8">
      <w:pPr>
        <w:spacing w:line="360" w:lineRule="auto"/>
        <w:jc w:val="left"/>
        <w:rPr>
          <w:rFonts w:ascii="仿宋" w:hAnsi="仿宋" w:eastAsia="仿宋" w:cs="仿宋"/>
          <w:sz w:val="24"/>
        </w:rPr>
      </w:pPr>
    </w:p>
    <w:p w14:paraId="14E718D1">
      <w:pPr>
        <w:spacing w:line="360" w:lineRule="auto"/>
        <w:jc w:val="left"/>
        <w:rPr>
          <w:rFonts w:ascii="仿宋" w:hAnsi="仿宋" w:eastAsia="仿宋" w:cs="仿宋"/>
          <w:kern w:val="0"/>
          <w:sz w:val="24"/>
          <w:lang w:bidi="ar"/>
        </w:rPr>
      </w:pPr>
      <w:r>
        <w:rPr>
          <w:rFonts w:hint="eastAsia" w:ascii="仿宋" w:hAnsi="仿宋" w:eastAsia="仿宋" w:cs="仿宋"/>
          <w:sz w:val="24"/>
        </w:rPr>
        <w:t>供应商名称：       （</w:t>
      </w:r>
      <w:r>
        <w:rPr>
          <w:rFonts w:hint="eastAsia" w:ascii="仿宋" w:hAnsi="仿宋" w:eastAsia="仿宋" w:cs="仿宋"/>
          <w:bCs/>
          <w:color w:val="000000"/>
          <w:sz w:val="24"/>
        </w:rPr>
        <w:t>盖单位公章</w:t>
      </w:r>
      <w:r>
        <w:rPr>
          <w:rFonts w:hint="eastAsia" w:ascii="仿宋" w:hAnsi="仿宋" w:eastAsia="仿宋" w:cs="仿宋"/>
          <w:sz w:val="24"/>
        </w:rPr>
        <w:t>）</w:t>
      </w:r>
    </w:p>
    <w:p w14:paraId="4E09A950">
      <w:pPr>
        <w:spacing w:line="360" w:lineRule="auto"/>
        <w:jc w:val="left"/>
        <w:rPr>
          <w:rFonts w:ascii="仿宋" w:hAnsi="仿宋" w:eastAsia="仿宋" w:cs="仿宋"/>
          <w:sz w:val="24"/>
        </w:rPr>
      </w:pPr>
      <w:r>
        <w:rPr>
          <w:rFonts w:hint="eastAsia" w:ascii="仿宋" w:hAnsi="仿宋" w:eastAsia="仿宋" w:cs="仿宋"/>
          <w:sz w:val="24"/>
        </w:rPr>
        <w:t xml:space="preserve">法定代表人或授权代表（签字或加盖个人名章）：              </w:t>
      </w:r>
    </w:p>
    <w:p w14:paraId="106D5863">
      <w:pPr>
        <w:spacing w:line="360" w:lineRule="auto"/>
        <w:jc w:val="left"/>
        <w:rPr>
          <w:rFonts w:ascii="仿宋" w:hAnsi="仿宋" w:eastAsia="仿宋" w:cs="仿宋"/>
          <w:b/>
          <w:bCs/>
          <w:sz w:val="32"/>
          <w:szCs w:val="32"/>
        </w:rPr>
      </w:pPr>
      <w:r>
        <w:rPr>
          <w:rFonts w:hint="eastAsia" w:ascii="仿宋" w:hAnsi="仿宋" w:eastAsia="仿宋" w:cs="仿宋"/>
          <w:sz w:val="24"/>
        </w:rPr>
        <w:t xml:space="preserve">日   期：               </w:t>
      </w:r>
    </w:p>
    <w:p w14:paraId="1AC48C04">
      <w:pPr>
        <w:pStyle w:val="18"/>
        <w:spacing w:after="0" w:line="360" w:lineRule="auto"/>
        <w:rPr>
          <w:rFonts w:ascii="仿宋" w:hAnsi="仿宋" w:eastAsia="仿宋" w:cs="仿宋"/>
          <w:b/>
          <w:sz w:val="32"/>
          <w:szCs w:val="32"/>
        </w:rPr>
      </w:pPr>
    </w:p>
    <w:p w14:paraId="109E0436">
      <w:pPr>
        <w:pStyle w:val="50"/>
        <w:numPr>
          <w:ilvl w:val="0"/>
          <w:numId w:val="8"/>
        </w:numPr>
        <w:spacing w:line="420" w:lineRule="exact"/>
        <w:ind w:firstLine="643"/>
        <w:jc w:val="center"/>
        <w:outlineLvl w:val="0"/>
        <w:rPr>
          <w:rFonts w:ascii="仿宋" w:hAnsi="仿宋" w:eastAsia="仿宋" w:cs="仿宋"/>
          <w:b/>
          <w:bCs/>
          <w:sz w:val="32"/>
          <w:szCs w:val="32"/>
        </w:rPr>
      </w:pPr>
      <w:bookmarkStart w:id="665" w:name="_Toc14644"/>
      <w:bookmarkStart w:id="666" w:name="_Toc27784"/>
      <w:bookmarkStart w:id="667" w:name="_Toc8826"/>
      <w:r>
        <w:rPr>
          <w:rFonts w:hint="eastAsia" w:ascii="仿宋" w:hAnsi="仿宋" w:eastAsia="仿宋" w:cs="仿宋"/>
          <w:b/>
          <w:bCs/>
          <w:sz w:val="32"/>
          <w:szCs w:val="32"/>
        </w:rPr>
        <w:t>具有独立承担民事责任的能力</w:t>
      </w:r>
      <w:bookmarkEnd w:id="665"/>
      <w:bookmarkEnd w:id="666"/>
      <w:bookmarkEnd w:id="667"/>
    </w:p>
    <w:p w14:paraId="28F94849">
      <w:pPr>
        <w:pStyle w:val="50"/>
        <w:spacing w:line="420" w:lineRule="exact"/>
        <w:ind w:firstLine="240" w:firstLineChars="100"/>
        <w:rPr>
          <w:rFonts w:ascii="仿宋" w:hAnsi="仿宋" w:eastAsia="仿宋" w:cs="仿宋"/>
          <w:sz w:val="24"/>
        </w:rPr>
      </w:pPr>
    </w:p>
    <w:p w14:paraId="0AB8F4B5">
      <w:pPr>
        <w:pStyle w:val="50"/>
        <w:spacing w:line="420" w:lineRule="exact"/>
        <w:ind w:firstLine="240" w:firstLineChars="100"/>
        <w:rPr>
          <w:rFonts w:ascii="仿宋" w:hAnsi="仿宋" w:eastAsia="仿宋" w:cs="仿宋"/>
          <w:bCs/>
          <w:color w:val="000000"/>
          <w:sz w:val="24"/>
        </w:rPr>
      </w:pPr>
      <w:r>
        <w:rPr>
          <w:rFonts w:hint="eastAsia" w:ascii="仿宋" w:hAnsi="仿宋" w:eastAsia="仿宋" w:cs="仿宋"/>
          <w:sz w:val="24"/>
        </w:rPr>
        <w:t>根据《中华人民共和国政府采购法实施条例》释义，银行、保险、石油、化工、电力、电信等有行业特殊情况的，可以以分公司名义参加投标）</w:t>
      </w:r>
      <w:r>
        <w:rPr>
          <w:rFonts w:hint="eastAsia" w:ascii="仿宋" w:hAnsi="仿宋" w:eastAsia="仿宋" w:cs="仿宋"/>
          <w:bCs/>
          <w:color w:val="000000"/>
          <w:sz w:val="24"/>
        </w:rPr>
        <w:t>（</w:t>
      </w:r>
      <w:r>
        <w:rPr>
          <w:rFonts w:hint="eastAsia" w:ascii="仿宋" w:hAnsi="仿宋" w:eastAsia="仿宋" w:cs="仿宋"/>
          <w:color w:val="000000" w:themeColor="text1"/>
          <w:sz w:val="24"/>
          <w14:textFill>
            <w14:solidFill>
              <w14:schemeClr w14:val="tx1"/>
            </w14:solidFill>
          </w14:textFill>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w:t>
      </w:r>
      <w:r>
        <w:rPr>
          <w:rFonts w:hint="eastAsia" w:ascii="仿宋" w:hAnsi="仿宋" w:eastAsia="仿宋" w:cs="仿宋"/>
          <w:sz w:val="24"/>
        </w:rPr>
        <w:t>④若为自然人：提供“身份证明材料”。以上均提供复印件）。</w:t>
      </w:r>
    </w:p>
    <w:p w14:paraId="2C47B3BF">
      <w:pPr>
        <w:tabs>
          <w:tab w:val="left" w:pos="7665"/>
        </w:tabs>
        <w:spacing w:line="420" w:lineRule="exact"/>
        <w:ind w:firstLine="720" w:firstLineChars="300"/>
        <w:jc w:val="left"/>
        <w:rPr>
          <w:rFonts w:ascii="仿宋" w:hAnsi="仿宋" w:eastAsia="仿宋" w:cs="仿宋"/>
          <w:bCs/>
          <w:color w:val="000000"/>
          <w:sz w:val="24"/>
        </w:rPr>
      </w:pPr>
    </w:p>
    <w:p w14:paraId="3BC187ED">
      <w:pPr>
        <w:tabs>
          <w:tab w:val="left" w:pos="7665"/>
        </w:tabs>
        <w:spacing w:line="420" w:lineRule="exact"/>
        <w:ind w:firstLine="720" w:firstLineChars="300"/>
        <w:jc w:val="left"/>
        <w:rPr>
          <w:rFonts w:ascii="仿宋" w:hAnsi="仿宋" w:eastAsia="仿宋" w:cs="仿宋"/>
          <w:bCs/>
          <w:color w:val="000000"/>
          <w:sz w:val="24"/>
        </w:rPr>
      </w:pPr>
    </w:p>
    <w:p w14:paraId="0F660FCC">
      <w:pPr>
        <w:tabs>
          <w:tab w:val="left" w:pos="7665"/>
        </w:tabs>
        <w:spacing w:line="420" w:lineRule="exact"/>
        <w:ind w:firstLine="720" w:firstLineChars="300"/>
        <w:jc w:val="left"/>
        <w:rPr>
          <w:rFonts w:ascii="仿宋" w:hAnsi="仿宋" w:eastAsia="仿宋" w:cs="仿宋"/>
          <w:bCs/>
          <w:color w:val="000000"/>
          <w:sz w:val="24"/>
        </w:rPr>
      </w:pPr>
    </w:p>
    <w:p w14:paraId="7CEFBA82">
      <w:pPr>
        <w:tabs>
          <w:tab w:val="left" w:pos="7665"/>
        </w:tabs>
        <w:spacing w:line="420" w:lineRule="exact"/>
        <w:ind w:firstLine="720" w:firstLineChars="300"/>
        <w:jc w:val="left"/>
        <w:rPr>
          <w:rFonts w:ascii="仿宋" w:hAnsi="仿宋" w:eastAsia="仿宋" w:cs="仿宋"/>
          <w:bCs/>
          <w:color w:val="000000"/>
          <w:sz w:val="24"/>
        </w:rPr>
      </w:pPr>
    </w:p>
    <w:p w14:paraId="65BC6410">
      <w:pPr>
        <w:tabs>
          <w:tab w:val="left" w:pos="7665"/>
        </w:tabs>
        <w:spacing w:line="420" w:lineRule="exact"/>
        <w:ind w:firstLine="720" w:firstLineChars="300"/>
        <w:jc w:val="left"/>
        <w:rPr>
          <w:rFonts w:ascii="仿宋" w:hAnsi="仿宋" w:eastAsia="仿宋" w:cs="仿宋"/>
          <w:bCs/>
          <w:color w:val="000000"/>
          <w:sz w:val="24"/>
        </w:rPr>
      </w:pPr>
    </w:p>
    <w:p w14:paraId="3F0EA8E4">
      <w:pPr>
        <w:tabs>
          <w:tab w:val="left" w:pos="7665"/>
        </w:tabs>
        <w:spacing w:line="420" w:lineRule="exact"/>
        <w:ind w:firstLine="720" w:firstLineChars="300"/>
        <w:jc w:val="left"/>
        <w:rPr>
          <w:rFonts w:ascii="仿宋" w:hAnsi="仿宋" w:eastAsia="仿宋" w:cs="仿宋"/>
          <w:bCs/>
          <w:color w:val="000000"/>
          <w:sz w:val="24"/>
        </w:rPr>
      </w:pPr>
    </w:p>
    <w:p w14:paraId="27FE5E21">
      <w:pPr>
        <w:tabs>
          <w:tab w:val="left" w:pos="7665"/>
        </w:tabs>
        <w:spacing w:line="420" w:lineRule="exact"/>
        <w:ind w:firstLine="720" w:firstLineChars="300"/>
        <w:jc w:val="left"/>
        <w:rPr>
          <w:rFonts w:ascii="仿宋" w:hAnsi="仿宋" w:eastAsia="仿宋" w:cs="仿宋"/>
          <w:bCs/>
          <w:color w:val="000000"/>
          <w:sz w:val="24"/>
        </w:rPr>
      </w:pPr>
    </w:p>
    <w:p w14:paraId="5CC50C00">
      <w:pPr>
        <w:tabs>
          <w:tab w:val="left" w:pos="7665"/>
        </w:tabs>
        <w:spacing w:line="420" w:lineRule="exact"/>
        <w:ind w:firstLine="720" w:firstLineChars="300"/>
        <w:jc w:val="left"/>
        <w:rPr>
          <w:rFonts w:ascii="仿宋" w:hAnsi="仿宋" w:eastAsia="仿宋" w:cs="仿宋"/>
          <w:bCs/>
          <w:color w:val="000000"/>
          <w:sz w:val="24"/>
        </w:rPr>
      </w:pPr>
    </w:p>
    <w:p w14:paraId="75046E76">
      <w:pPr>
        <w:tabs>
          <w:tab w:val="left" w:pos="7665"/>
        </w:tabs>
        <w:spacing w:line="420" w:lineRule="exact"/>
        <w:ind w:firstLine="720" w:firstLineChars="300"/>
        <w:jc w:val="left"/>
        <w:rPr>
          <w:rFonts w:ascii="仿宋" w:hAnsi="仿宋" w:eastAsia="仿宋" w:cs="仿宋"/>
          <w:bCs/>
          <w:color w:val="000000"/>
          <w:sz w:val="24"/>
        </w:rPr>
      </w:pPr>
    </w:p>
    <w:p w14:paraId="0A81AC86">
      <w:pPr>
        <w:tabs>
          <w:tab w:val="left" w:pos="7665"/>
        </w:tabs>
        <w:spacing w:line="420" w:lineRule="exact"/>
        <w:ind w:firstLine="720" w:firstLineChars="300"/>
        <w:jc w:val="left"/>
        <w:rPr>
          <w:rFonts w:ascii="仿宋" w:hAnsi="仿宋" w:eastAsia="仿宋" w:cs="仿宋"/>
          <w:bCs/>
          <w:color w:val="000000"/>
          <w:sz w:val="24"/>
        </w:rPr>
      </w:pPr>
    </w:p>
    <w:p w14:paraId="2CC6FBD4">
      <w:pPr>
        <w:tabs>
          <w:tab w:val="left" w:pos="7665"/>
        </w:tabs>
        <w:spacing w:line="420" w:lineRule="exact"/>
        <w:ind w:firstLine="720" w:firstLineChars="300"/>
        <w:jc w:val="left"/>
        <w:rPr>
          <w:rFonts w:ascii="仿宋" w:hAnsi="仿宋" w:eastAsia="仿宋" w:cs="仿宋"/>
          <w:bCs/>
          <w:color w:val="000000"/>
          <w:sz w:val="24"/>
        </w:rPr>
      </w:pPr>
    </w:p>
    <w:p w14:paraId="7B5E22B4">
      <w:pPr>
        <w:tabs>
          <w:tab w:val="left" w:pos="7665"/>
        </w:tabs>
        <w:spacing w:line="420" w:lineRule="exact"/>
        <w:ind w:firstLine="720" w:firstLineChars="300"/>
        <w:jc w:val="left"/>
        <w:rPr>
          <w:rFonts w:ascii="仿宋" w:hAnsi="仿宋" w:eastAsia="仿宋" w:cs="仿宋"/>
          <w:bCs/>
          <w:color w:val="000000"/>
          <w:sz w:val="24"/>
        </w:rPr>
      </w:pPr>
    </w:p>
    <w:p w14:paraId="3A71C012">
      <w:pPr>
        <w:tabs>
          <w:tab w:val="left" w:pos="7665"/>
        </w:tabs>
        <w:spacing w:line="420" w:lineRule="exact"/>
        <w:ind w:firstLine="720" w:firstLineChars="300"/>
        <w:jc w:val="left"/>
        <w:rPr>
          <w:rFonts w:ascii="仿宋" w:hAnsi="仿宋" w:eastAsia="仿宋" w:cs="仿宋"/>
          <w:bCs/>
          <w:color w:val="000000"/>
          <w:sz w:val="24"/>
        </w:rPr>
      </w:pPr>
    </w:p>
    <w:p w14:paraId="7F6EEBC1">
      <w:pPr>
        <w:tabs>
          <w:tab w:val="left" w:pos="7665"/>
        </w:tabs>
        <w:spacing w:line="420" w:lineRule="exact"/>
        <w:ind w:firstLine="720" w:firstLineChars="300"/>
        <w:jc w:val="left"/>
        <w:rPr>
          <w:rFonts w:ascii="仿宋" w:hAnsi="仿宋" w:eastAsia="仿宋" w:cs="仿宋"/>
          <w:bCs/>
          <w:color w:val="000000"/>
          <w:sz w:val="24"/>
        </w:rPr>
      </w:pPr>
    </w:p>
    <w:p w14:paraId="27F7CBFE">
      <w:pPr>
        <w:tabs>
          <w:tab w:val="left" w:pos="7665"/>
        </w:tabs>
        <w:spacing w:line="420" w:lineRule="exact"/>
        <w:ind w:firstLine="720" w:firstLineChars="300"/>
        <w:jc w:val="left"/>
        <w:rPr>
          <w:rFonts w:ascii="仿宋" w:hAnsi="仿宋" w:eastAsia="仿宋" w:cs="仿宋"/>
          <w:bCs/>
          <w:color w:val="000000"/>
          <w:sz w:val="24"/>
        </w:rPr>
      </w:pPr>
    </w:p>
    <w:p w14:paraId="385F3824">
      <w:pPr>
        <w:tabs>
          <w:tab w:val="left" w:pos="7665"/>
        </w:tabs>
        <w:spacing w:line="420" w:lineRule="exact"/>
        <w:ind w:firstLine="720" w:firstLineChars="300"/>
        <w:jc w:val="left"/>
        <w:rPr>
          <w:rFonts w:ascii="仿宋" w:hAnsi="仿宋" w:eastAsia="仿宋" w:cs="仿宋"/>
          <w:bCs/>
          <w:color w:val="000000"/>
          <w:sz w:val="24"/>
        </w:rPr>
      </w:pPr>
    </w:p>
    <w:p w14:paraId="631E133A">
      <w:pPr>
        <w:tabs>
          <w:tab w:val="left" w:pos="7665"/>
        </w:tabs>
        <w:spacing w:line="420" w:lineRule="exact"/>
        <w:ind w:firstLine="720" w:firstLineChars="300"/>
        <w:jc w:val="left"/>
        <w:rPr>
          <w:rFonts w:ascii="仿宋" w:hAnsi="仿宋" w:eastAsia="仿宋" w:cs="仿宋"/>
          <w:bCs/>
          <w:color w:val="000000"/>
          <w:sz w:val="24"/>
        </w:rPr>
      </w:pPr>
    </w:p>
    <w:p w14:paraId="7ABBC95D">
      <w:pPr>
        <w:tabs>
          <w:tab w:val="left" w:pos="7665"/>
        </w:tabs>
        <w:spacing w:line="420" w:lineRule="exact"/>
        <w:ind w:firstLine="720" w:firstLineChars="300"/>
        <w:jc w:val="left"/>
        <w:rPr>
          <w:rFonts w:ascii="仿宋" w:hAnsi="仿宋" w:eastAsia="仿宋" w:cs="仿宋"/>
          <w:bCs/>
          <w:color w:val="000000"/>
          <w:sz w:val="24"/>
        </w:rPr>
      </w:pPr>
    </w:p>
    <w:p w14:paraId="366AC741">
      <w:pPr>
        <w:tabs>
          <w:tab w:val="left" w:pos="7665"/>
        </w:tabs>
        <w:spacing w:line="420" w:lineRule="exact"/>
        <w:ind w:firstLine="720" w:firstLineChars="300"/>
        <w:jc w:val="left"/>
        <w:rPr>
          <w:rFonts w:ascii="仿宋" w:hAnsi="仿宋" w:eastAsia="仿宋" w:cs="仿宋"/>
          <w:bCs/>
          <w:color w:val="000000"/>
          <w:sz w:val="24"/>
        </w:rPr>
      </w:pPr>
    </w:p>
    <w:p w14:paraId="301FAF9F">
      <w:pPr>
        <w:tabs>
          <w:tab w:val="left" w:pos="7665"/>
        </w:tabs>
        <w:spacing w:line="420" w:lineRule="exact"/>
        <w:ind w:firstLine="720" w:firstLineChars="300"/>
        <w:jc w:val="left"/>
        <w:rPr>
          <w:rFonts w:ascii="仿宋" w:hAnsi="仿宋" w:eastAsia="仿宋" w:cs="仿宋"/>
          <w:bCs/>
          <w:color w:val="000000"/>
          <w:sz w:val="24"/>
        </w:rPr>
      </w:pPr>
    </w:p>
    <w:p w14:paraId="6CC645BA">
      <w:pPr>
        <w:tabs>
          <w:tab w:val="left" w:pos="7665"/>
        </w:tabs>
        <w:spacing w:line="420" w:lineRule="exact"/>
        <w:ind w:firstLine="720" w:firstLineChars="300"/>
        <w:jc w:val="left"/>
        <w:rPr>
          <w:rFonts w:ascii="仿宋" w:hAnsi="仿宋" w:eastAsia="仿宋" w:cs="仿宋"/>
          <w:bCs/>
          <w:color w:val="000000"/>
          <w:sz w:val="24"/>
        </w:rPr>
      </w:pPr>
    </w:p>
    <w:p w14:paraId="46992D37">
      <w:pPr>
        <w:tabs>
          <w:tab w:val="left" w:pos="7665"/>
        </w:tabs>
        <w:spacing w:line="420" w:lineRule="exact"/>
        <w:ind w:firstLine="720" w:firstLineChars="300"/>
        <w:jc w:val="left"/>
        <w:rPr>
          <w:rFonts w:ascii="仿宋" w:hAnsi="仿宋" w:eastAsia="仿宋" w:cs="仿宋"/>
          <w:bCs/>
          <w:color w:val="000000"/>
          <w:sz w:val="24"/>
        </w:rPr>
      </w:pPr>
    </w:p>
    <w:p w14:paraId="60667870">
      <w:pPr>
        <w:tabs>
          <w:tab w:val="left" w:pos="7665"/>
        </w:tabs>
        <w:spacing w:line="420" w:lineRule="exact"/>
        <w:ind w:firstLine="720" w:firstLineChars="300"/>
        <w:jc w:val="left"/>
        <w:rPr>
          <w:rFonts w:ascii="仿宋" w:hAnsi="仿宋" w:eastAsia="仿宋" w:cs="仿宋"/>
          <w:bCs/>
          <w:color w:val="000000"/>
          <w:sz w:val="24"/>
        </w:rPr>
      </w:pPr>
    </w:p>
    <w:p w14:paraId="22DE23C2">
      <w:pPr>
        <w:pStyle w:val="18"/>
        <w:spacing w:after="0" w:line="360" w:lineRule="auto"/>
        <w:jc w:val="center"/>
        <w:outlineLvl w:val="0"/>
        <w:rPr>
          <w:rFonts w:ascii="仿宋" w:hAnsi="仿宋" w:eastAsia="仿宋" w:cs="仿宋"/>
          <w:b/>
          <w:sz w:val="32"/>
          <w:szCs w:val="32"/>
        </w:rPr>
      </w:pPr>
      <w:bookmarkStart w:id="668" w:name="_Toc25013"/>
      <w:bookmarkStart w:id="669" w:name="_Toc16625"/>
      <w:bookmarkStart w:id="670" w:name="_Toc8404"/>
      <w:r>
        <w:rPr>
          <w:rFonts w:hint="eastAsia" w:ascii="仿宋" w:hAnsi="仿宋" w:eastAsia="仿宋" w:cs="仿宋"/>
          <w:b/>
          <w:bCs/>
          <w:sz w:val="32"/>
          <w:szCs w:val="32"/>
        </w:rPr>
        <w:t>五、</w:t>
      </w:r>
      <w:r>
        <w:rPr>
          <w:rFonts w:hint="eastAsia" w:ascii="仿宋" w:hAnsi="仿宋" w:eastAsia="仿宋" w:cs="仿宋"/>
          <w:b/>
          <w:sz w:val="32"/>
          <w:szCs w:val="32"/>
        </w:rPr>
        <w:t>中小企业声明函/监狱企业相关证明材料/残疾人福利性单位声明函</w:t>
      </w:r>
      <w:bookmarkEnd w:id="668"/>
      <w:bookmarkEnd w:id="669"/>
      <w:bookmarkEnd w:id="670"/>
    </w:p>
    <w:p w14:paraId="015958EC">
      <w:pPr>
        <w:jc w:val="center"/>
        <w:rPr>
          <w:rFonts w:ascii="仿宋" w:hAnsi="仿宋" w:eastAsia="仿宋" w:cs="仿宋"/>
          <w:spacing w:val="6"/>
          <w:sz w:val="24"/>
        </w:rPr>
      </w:pPr>
      <w:r>
        <w:rPr>
          <w:rFonts w:hint="eastAsia" w:ascii="仿宋" w:hAnsi="仿宋" w:eastAsia="仿宋" w:cs="仿宋"/>
          <w:b/>
          <w:bCs/>
          <w:sz w:val="32"/>
          <w:szCs w:val="32"/>
        </w:rPr>
        <w:t>（一）中小企业声明函</w:t>
      </w:r>
    </w:p>
    <w:p w14:paraId="2466C3F3">
      <w:pPr>
        <w:spacing w:line="400" w:lineRule="exact"/>
        <w:ind w:firstLine="480" w:firstLineChars="200"/>
        <w:rPr>
          <w:rFonts w:ascii="仿宋" w:hAnsi="仿宋" w:eastAsia="仿宋" w:cs="仿宋"/>
          <w:sz w:val="24"/>
        </w:rPr>
      </w:pPr>
      <w:r>
        <w:rPr>
          <w:rFonts w:hint="eastAsia" w:ascii="仿宋" w:hAnsi="仿宋" w:eastAsia="仿宋" w:cs="仿宋"/>
          <w:sz w:val="24"/>
        </w:rPr>
        <w:t>本公司(联合体）郑重申明，根据《政府采购促进中小企业发展管理办法》（财库【2020】46号）的规定，本公司（联合体）参加</w:t>
      </w:r>
      <w:r>
        <w:rPr>
          <w:rFonts w:hint="eastAsia" w:ascii="仿宋" w:hAnsi="仿宋" w:eastAsia="仿宋" w:cs="仿宋"/>
          <w:sz w:val="24"/>
          <w:u w:val="single"/>
        </w:rPr>
        <w:t>（单位名称）</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sz w:val="24"/>
        </w:rPr>
        <w:t>采购活动，提供的服务全部由符合政策要求的中小企业承接。相关企业（含联合体的中小企业、签订分包意向协议的中小企业）的具体情况如下：</w:t>
      </w:r>
    </w:p>
    <w:p w14:paraId="1B13A9E4">
      <w:pPr>
        <w:spacing w:line="400" w:lineRule="exact"/>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（谈判文件中明确的所属行业）行业</w:t>
      </w:r>
      <w:r>
        <w:rPr>
          <w:rFonts w:hint="eastAsia" w:ascii="仿宋" w:hAnsi="仿宋" w:eastAsia="仿宋" w:cs="仿宋"/>
          <w:sz w:val="24"/>
        </w:rPr>
        <w:t>；承接商为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w:t>
      </w:r>
      <w:r>
        <w:rPr>
          <w:rFonts w:hint="eastAsia" w:ascii="仿宋" w:hAnsi="仿宋" w:eastAsia="仿宋" w:cs="仿宋"/>
          <w:sz w:val="24"/>
          <w:vertAlign w:val="superscript"/>
        </w:rPr>
        <w:t>1</w:t>
      </w:r>
      <w:r>
        <w:rPr>
          <w:rFonts w:hint="eastAsia" w:ascii="仿宋" w:hAnsi="仿宋" w:eastAsia="仿宋" w:cs="仿宋"/>
          <w:sz w:val="24"/>
        </w:rPr>
        <w:t>，资产总额为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14:paraId="57020CC6">
      <w:pPr>
        <w:spacing w:line="40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（谈判文件中明确的所属行业）行业</w:t>
      </w:r>
      <w:r>
        <w:rPr>
          <w:rFonts w:hint="eastAsia" w:ascii="仿宋" w:hAnsi="仿宋" w:eastAsia="仿宋" w:cs="仿宋"/>
          <w:sz w:val="24"/>
        </w:rPr>
        <w:t>；承接商为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p>
    <w:p w14:paraId="3693B29D">
      <w:pPr>
        <w:spacing w:line="400" w:lineRule="exact"/>
        <w:ind w:firstLine="480" w:firstLineChars="200"/>
        <w:rPr>
          <w:rFonts w:ascii="仿宋" w:hAnsi="仿宋" w:eastAsia="仿宋" w:cs="仿宋"/>
          <w:sz w:val="24"/>
        </w:rPr>
      </w:pPr>
      <w:r>
        <w:rPr>
          <w:rFonts w:hint="eastAsia" w:ascii="仿宋" w:hAnsi="仿宋" w:eastAsia="仿宋" w:cs="仿宋"/>
          <w:sz w:val="24"/>
        </w:rPr>
        <w:t>...</w:t>
      </w:r>
    </w:p>
    <w:p w14:paraId="23603293">
      <w:pPr>
        <w:pStyle w:val="72"/>
        <w:ind w:firstLine="480"/>
        <w:rPr>
          <w:rFonts w:ascii="仿宋" w:hAnsi="仿宋" w:eastAsia="仿宋" w:cs="仿宋"/>
          <w:kern w:val="2"/>
          <w:szCs w:val="24"/>
        </w:rPr>
      </w:pPr>
    </w:p>
    <w:p w14:paraId="6960E60F">
      <w:pPr>
        <w:pStyle w:val="72"/>
        <w:ind w:firstLine="480"/>
        <w:rPr>
          <w:rFonts w:ascii="仿宋" w:hAnsi="仿宋" w:eastAsia="仿宋" w:cs="仿宋"/>
          <w:kern w:val="2"/>
          <w:szCs w:val="24"/>
        </w:rPr>
      </w:pPr>
      <w:r>
        <w:rPr>
          <w:rFonts w:hint="eastAsia" w:ascii="仿宋" w:hAnsi="仿宋" w:eastAsia="仿宋" w:cs="仿宋"/>
          <w:kern w:val="2"/>
          <w:szCs w:val="24"/>
        </w:rPr>
        <w:t>以上企业，不属于大企业的分支机构，不存在控股股东为大企业的情形，也不存在与大企业的负责人为同一人的情形。</w:t>
      </w:r>
    </w:p>
    <w:p w14:paraId="7CE8BCDB">
      <w:pPr>
        <w:pStyle w:val="72"/>
        <w:ind w:firstLine="480"/>
        <w:rPr>
          <w:rFonts w:ascii="仿宋" w:hAnsi="仿宋" w:eastAsia="仿宋" w:cs="仿宋"/>
          <w:kern w:val="2"/>
          <w:szCs w:val="24"/>
        </w:rPr>
      </w:pPr>
      <w:r>
        <w:rPr>
          <w:rFonts w:hint="eastAsia" w:ascii="仿宋" w:hAnsi="仿宋" w:eastAsia="仿宋" w:cs="仿宋"/>
          <w:kern w:val="2"/>
          <w:szCs w:val="24"/>
        </w:rPr>
        <w:t>本企业对上述声明内容的真实性负责。如有虚假，将依法承担相应责任。</w:t>
      </w:r>
    </w:p>
    <w:p w14:paraId="71EA067E">
      <w:pPr>
        <w:pStyle w:val="72"/>
        <w:ind w:firstLine="480"/>
        <w:jc w:val="center"/>
        <w:rPr>
          <w:rFonts w:ascii="仿宋" w:hAnsi="仿宋" w:eastAsia="仿宋" w:cs="仿宋"/>
          <w:kern w:val="2"/>
          <w:szCs w:val="24"/>
        </w:rPr>
      </w:pPr>
    </w:p>
    <w:p w14:paraId="1173C01A">
      <w:pPr>
        <w:pStyle w:val="72"/>
        <w:ind w:firstLine="480"/>
        <w:jc w:val="right"/>
        <w:rPr>
          <w:rFonts w:ascii="仿宋" w:hAnsi="仿宋" w:eastAsia="仿宋" w:cs="仿宋"/>
          <w:kern w:val="2"/>
          <w:szCs w:val="24"/>
        </w:rPr>
      </w:pPr>
      <w:r>
        <w:rPr>
          <w:rFonts w:hint="eastAsia" w:ascii="仿宋" w:hAnsi="仿宋" w:eastAsia="仿宋" w:cs="仿宋"/>
          <w:kern w:val="2"/>
          <w:szCs w:val="24"/>
        </w:rPr>
        <w:t xml:space="preserve">企业名称（签章）： </w:t>
      </w:r>
    </w:p>
    <w:p w14:paraId="21775C83">
      <w:pPr>
        <w:pStyle w:val="72"/>
        <w:ind w:firstLine="480"/>
        <w:jc w:val="right"/>
        <w:rPr>
          <w:rFonts w:ascii="仿宋" w:hAnsi="仿宋" w:eastAsia="仿宋" w:cs="仿宋"/>
          <w:kern w:val="2"/>
          <w:szCs w:val="24"/>
        </w:rPr>
      </w:pPr>
      <w:r>
        <w:rPr>
          <w:rFonts w:hint="eastAsia" w:ascii="仿宋" w:hAnsi="仿宋" w:eastAsia="仿宋" w:cs="仿宋"/>
          <w:kern w:val="2"/>
          <w:szCs w:val="24"/>
        </w:rPr>
        <w:t>日 期：</w:t>
      </w:r>
    </w:p>
    <w:p w14:paraId="73F56F59">
      <w:pPr>
        <w:pStyle w:val="72"/>
        <w:ind w:firstLine="480"/>
        <w:rPr>
          <w:rFonts w:ascii="仿宋" w:hAnsi="仿宋" w:eastAsia="仿宋" w:cs="仿宋"/>
          <w:kern w:val="2"/>
          <w:szCs w:val="24"/>
        </w:rPr>
      </w:pPr>
      <w:r>
        <w:rPr>
          <w:rFonts w:hint="eastAsia" w:ascii="仿宋" w:hAnsi="仿宋" w:eastAsia="仿宋" w:cs="仿宋"/>
          <w:kern w:val="2"/>
          <w:szCs w:val="24"/>
        </w:rPr>
        <w:t>说明： 从业人员、营业收入、资产总额填报上一年度数据，无上一年度数据的新成立企业可不填报。</w:t>
      </w:r>
    </w:p>
    <w:p w14:paraId="3B3B8048">
      <w:pPr>
        <w:jc w:val="center"/>
        <w:rPr>
          <w:rFonts w:ascii="仿宋" w:hAnsi="仿宋" w:eastAsia="仿宋" w:cs="仿宋"/>
          <w:b/>
          <w:bCs/>
          <w:sz w:val="32"/>
          <w:szCs w:val="32"/>
        </w:rPr>
      </w:pPr>
    </w:p>
    <w:p w14:paraId="6158BCEB">
      <w:pPr>
        <w:jc w:val="center"/>
        <w:rPr>
          <w:rFonts w:ascii="仿宋" w:hAnsi="仿宋" w:eastAsia="仿宋" w:cs="仿宋"/>
          <w:b/>
          <w:spacing w:val="6"/>
          <w:sz w:val="32"/>
          <w:szCs w:val="32"/>
        </w:rPr>
      </w:pPr>
      <w:r>
        <w:rPr>
          <w:rFonts w:hint="eastAsia" w:ascii="仿宋" w:hAnsi="仿宋" w:eastAsia="仿宋" w:cs="仿宋"/>
          <w:b/>
          <w:spacing w:val="6"/>
          <w:sz w:val="32"/>
          <w:szCs w:val="32"/>
        </w:rPr>
        <w:br w:type="page"/>
      </w:r>
      <w:r>
        <w:rPr>
          <w:rFonts w:hint="eastAsia" w:ascii="仿宋" w:hAnsi="仿宋" w:eastAsia="仿宋" w:cs="仿宋"/>
          <w:b/>
          <w:spacing w:val="6"/>
          <w:sz w:val="32"/>
          <w:szCs w:val="32"/>
        </w:rPr>
        <w:t>（二）残疾人福利性单位声明函</w:t>
      </w:r>
      <w:r>
        <w:rPr>
          <w:rFonts w:hint="eastAsia" w:ascii="仿宋" w:hAnsi="仿宋" w:eastAsia="仿宋" w:cs="仿宋"/>
          <w:b/>
          <w:bCs/>
          <w:sz w:val="32"/>
          <w:szCs w:val="32"/>
        </w:rPr>
        <w:t>（若涉及）</w:t>
      </w:r>
    </w:p>
    <w:p w14:paraId="65F33B6F">
      <w:pPr>
        <w:spacing w:line="588" w:lineRule="exact"/>
        <w:rPr>
          <w:rFonts w:ascii="仿宋" w:hAnsi="仿宋" w:eastAsia="仿宋" w:cs="仿宋"/>
          <w:b/>
          <w:spacing w:val="6"/>
          <w:sz w:val="30"/>
          <w:szCs w:val="30"/>
        </w:rPr>
      </w:pPr>
    </w:p>
    <w:p w14:paraId="76EF87AD">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本单位郑重声明，参照《财政部民政部中国残疾人联合会关于促进残疾人就业政府采购政策的通知》（财库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6054FB">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2D597BAA">
      <w:pPr>
        <w:widowControl/>
        <w:spacing w:line="400" w:lineRule="exact"/>
        <w:jc w:val="left"/>
        <w:rPr>
          <w:rFonts w:ascii="仿宋" w:hAnsi="仿宋" w:eastAsia="仿宋" w:cs="仿宋"/>
          <w:kern w:val="0"/>
          <w:sz w:val="24"/>
        </w:rPr>
      </w:pPr>
      <w:r>
        <w:rPr>
          <w:rFonts w:hint="eastAsia" w:ascii="仿宋" w:hAnsi="仿宋" w:eastAsia="仿宋" w:cs="仿宋"/>
          <w:spacing w:val="6"/>
          <w:sz w:val="30"/>
          <w:szCs w:val="30"/>
        </w:rPr>
        <w:t xml:space="preserve">            </w:t>
      </w:r>
    </w:p>
    <w:p w14:paraId="09DE88EA">
      <w:pPr>
        <w:widowControl/>
        <w:spacing w:line="400" w:lineRule="exact"/>
        <w:jc w:val="left"/>
        <w:rPr>
          <w:rFonts w:ascii="仿宋" w:hAnsi="仿宋" w:eastAsia="仿宋" w:cs="仿宋"/>
          <w:kern w:val="0"/>
          <w:sz w:val="24"/>
        </w:rPr>
      </w:pPr>
    </w:p>
    <w:p w14:paraId="0343AF54">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　　</w:t>
      </w:r>
    </w:p>
    <w:p w14:paraId="2F89C4C8">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供应商名称：           （盖单位公章）</w:t>
      </w:r>
    </w:p>
    <w:p w14:paraId="21656940">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 xml:space="preserve">法定代表人/单位负责人或授权代表（签字或盖章）：               </w:t>
      </w:r>
    </w:p>
    <w:p w14:paraId="3C4C6020">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日  期：      年      月      日</w:t>
      </w:r>
    </w:p>
    <w:p w14:paraId="29E489DB">
      <w:pPr>
        <w:pStyle w:val="18"/>
        <w:rPr>
          <w:rFonts w:ascii="仿宋" w:hAnsi="仿宋" w:eastAsia="仿宋" w:cs="仿宋"/>
          <w:sz w:val="24"/>
        </w:rPr>
      </w:pPr>
    </w:p>
    <w:p w14:paraId="40399D14">
      <w:pPr>
        <w:ind w:firstLine="482" w:firstLineChars="200"/>
        <w:jc w:val="left"/>
        <w:rPr>
          <w:rFonts w:ascii="仿宋" w:hAnsi="仿宋" w:eastAsia="仿宋" w:cs="仿宋"/>
          <w:b/>
          <w:sz w:val="24"/>
        </w:rPr>
      </w:pPr>
      <w:r>
        <w:rPr>
          <w:rFonts w:hint="eastAsia" w:ascii="仿宋" w:hAnsi="仿宋" w:eastAsia="仿宋" w:cs="仿宋"/>
          <w:b/>
          <w:sz w:val="24"/>
        </w:rPr>
        <w:t>注：非残疾人福利性单位不提供此声明</w:t>
      </w:r>
    </w:p>
    <w:p w14:paraId="6F9D0319">
      <w:pPr>
        <w:jc w:val="center"/>
        <w:rPr>
          <w:rFonts w:ascii="仿宋" w:hAnsi="仿宋" w:eastAsia="仿宋" w:cs="仿宋"/>
          <w:b/>
          <w:sz w:val="24"/>
        </w:rPr>
      </w:pPr>
    </w:p>
    <w:p w14:paraId="69627683">
      <w:pPr>
        <w:jc w:val="center"/>
        <w:rPr>
          <w:rFonts w:ascii="仿宋" w:hAnsi="仿宋" w:eastAsia="仿宋" w:cs="仿宋"/>
          <w:b/>
          <w:sz w:val="24"/>
        </w:rPr>
      </w:pPr>
    </w:p>
    <w:p w14:paraId="4C65D78F">
      <w:pPr>
        <w:jc w:val="center"/>
        <w:rPr>
          <w:rFonts w:ascii="仿宋" w:hAnsi="仿宋" w:eastAsia="仿宋" w:cs="仿宋"/>
          <w:b/>
          <w:sz w:val="24"/>
        </w:rPr>
      </w:pPr>
    </w:p>
    <w:p w14:paraId="0704D39F">
      <w:pPr>
        <w:pStyle w:val="51"/>
        <w:rPr>
          <w:rFonts w:hint="default" w:ascii="仿宋" w:hAnsi="仿宋" w:eastAsia="仿宋" w:cs="仿宋"/>
          <w:b/>
          <w:color w:val="auto"/>
        </w:rPr>
      </w:pPr>
    </w:p>
    <w:p w14:paraId="6DC65DE8">
      <w:pPr>
        <w:pStyle w:val="51"/>
        <w:rPr>
          <w:rFonts w:hint="default" w:ascii="仿宋" w:hAnsi="仿宋" w:eastAsia="仿宋" w:cs="仿宋"/>
          <w:b/>
          <w:color w:val="auto"/>
        </w:rPr>
      </w:pPr>
    </w:p>
    <w:p w14:paraId="6FB6390B">
      <w:pPr>
        <w:pStyle w:val="51"/>
        <w:rPr>
          <w:rFonts w:hint="default" w:ascii="仿宋" w:hAnsi="仿宋" w:eastAsia="仿宋" w:cs="仿宋"/>
          <w:b/>
          <w:color w:val="auto"/>
        </w:rPr>
      </w:pPr>
    </w:p>
    <w:p w14:paraId="2C89DEFF">
      <w:pPr>
        <w:pStyle w:val="51"/>
        <w:rPr>
          <w:rFonts w:hint="default" w:ascii="仿宋" w:hAnsi="仿宋" w:eastAsia="仿宋" w:cs="仿宋"/>
          <w:b/>
          <w:color w:val="auto"/>
        </w:rPr>
      </w:pPr>
    </w:p>
    <w:p w14:paraId="280977A1">
      <w:pPr>
        <w:pStyle w:val="51"/>
        <w:rPr>
          <w:rFonts w:hint="default" w:ascii="仿宋" w:hAnsi="仿宋" w:eastAsia="仿宋" w:cs="仿宋"/>
          <w:b/>
          <w:color w:val="auto"/>
        </w:rPr>
      </w:pPr>
    </w:p>
    <w:p w14:paraId="29C63B9F">
      <w:pPr>
        <w:pStyle w:val="51"/>
        <w:rPr>
          <w:rFonts w:hint="default" w:ascii="仿宋" w:hAnsi="仿宋" w:eastAsia="仿宋" w:cs="仿宋"/>
          <w:b/>
          <w:color w:val="auto"/>
        </w:rPr>
      </w:pPr>
    </w:p>
    <w:p w14:paraId="09762DC5">
      <w:pPr>
        <w:pStyle w:val="51"/>
        <w:rPr>
          <w:rFonts w:hint="default" w:ascii="仿宋" w:hAnsi="仿宋" w:eastAsia="仿宋" w:cs="仿宋"/>
          <w:b/>
          <w:color w:val="auto"/>
        </w:rPr>
      </w:pPr>
    </w:p>
    <w:p w14:paraId="0F183D58">
      <w:pPr>
        <w:pStyle w:val="51"/>
        <w:rPr>
          <w:rFonts w:hint="default" w:ascii="仿宋" w:hAnsi="仿宋" w:eastAsia="仿宋" w:cs="仿宋"/>
          <w:b/>
          <w:color w:val="auto"/>
        </w:rPr>
      </w:pPr>
    </w:p>
    <w:p w14:paraId="1A1668BB">
      <w:pPr>
        <w:pStyle w:val="51"/>
        <w:rPr>
          <w:rFonts w:hint="default" w:ascii="仿宋" w:hAnsi="仿宋" w:eastAsia="仿宋" w:cs="仿宋"/>
          <w:b/>
          <w:color w:val="auto"/>
        </w:rPr>
      </w:pPr>
    </w:p>
    <w:p w14:paraId="391909F1">
      <w:pPr>
        <w:pStyle w:val="51"/>
        <w:rPr>
          <w:rFonts w:hint="default" w:ascii="仿宋" w:hAnsi="仿宋" w:eastAsia="仿宋" w:cs="仿宋"/>
          <w:b/>
          <w:color w:val="auto"/>
        </w:rPr>
      </w:pPr>
    </w:p>
    <w:p w14:paraId="26D6AB31">
      <w:pPr>
        <w:pStyle w:val="51"/>
        <w:rPr>
          <w:rFonts w:hint="default" w:ascii="仿宋" w:hAnsi="仿宋" w:eastAsia="仿宋" w:cs="仿宋"/>
          <w:b/>
          <w:color w:val="auto"/>
        </w:rPr>
      </w:pPr>
    </w:p>
    <w:p w14:paraId="6E1DE34C">
      <w:pPr>
        <w:pStyle w:val="51"/>
        <w:rPr>
          <w:rFonts w:hint="default" w:ascii="仿宋" w:hAnsi="仿宋" w:eastAsia="仿宋" w:cs="仿宋"/>
          <w:b/>
          <w:color w:val="auto"/>
        </w:rPr>
      </w:pPr>
    </w:p>
    <w:p w14:paraId="494CD111">
      <w:pPr>
        <w:pStyle w:val="51"/>
        <w:rPr>
          <w:rFonts w:hint="default" w:ascii="仿宋" w:hAnsi="仿宋" w:eastAsia="仿宋" w:cs="仿宋"/>
          <w:b/>
          <w:color w:val="auto"/>
        </w:rPr>
      </w:pPr>
    </w:p>
    <w:p w14:paraId="6C514307">
      <w:pPr>
        <w:pStyle w:val="51"/>
        <w:rPr>
          <w:rFonts w:hint="default" w:ascii="仿宋" w:hAnsi="仿宋" w:eastAsia="仿宋" w:cs="仿宋"/>
          <w:b/>
          <w:color w:val="auto"/>
        </w:rPr>
      </w:pPr>
    </w:p>
    <w:p w14:paraId="72A1D452">
      <w:pPr>
        <w:jc w:val="center"/>
        <w:rPr>
          <w:rFonts w:ascii="仿宋" w:hAnsi="仿宋" w:eastAsia="仿宋" w:cs="仿宋"/>
          <w:b/>
          <w:sz w:val="24"/>
        </w:rPr>
      </w:pPr>
    </w:p>
    <w:p w14:paraId="57B6AADD">
      <w:pPr>
        <w:pStyle w:val="23"/>
        <w:rPr>
          <w:rFonts w:ascii="仿宋" w:hAnsi="仿宋" w:eastAsia="仿宋" w:cs="仿宋"/>
        </w:rPr>
      </w:pPr>
    </w:p>
    <w:p w14:paraId="4C2DC408">
      <w:pPr>
        <w:spacing w:line="276" w:lineRule="auto"/>
        <w:jc w:val="center"/>
        <w:rPr>
          <w:rFonts w:ascii="仿宋" w:hAnsi="仿宋" w:eastAsia="仿宋" w:cs="仿宋"/>
          <w:b/>
          <w:bCs/>
          <w:sz w:val="32"/>
          <w:szCs w:val="32"/>
        </w:rPr>
      </w:pPr>
      <w:r>
        <w:rPr>
          <w:rFonts w:hint="eastAsia" w:ascii="仿宋" w:hAnsi="仿宋" w:eastAsia="仿宋" w:cs="仿宋"/>
          <w:b/>
          <w:bCs/>
          <w:sz w:val="32"/>
          <w:szCs w:val="32"/>
        </w:rPr>
        <w:t>（三）监狱企业相关证明材料（若涉及）</w:t>
      </w:r>
    </w:p>
    <w:p w14:paraId="62FF6579">
      <w:pPr>
        <w:pStyle w:val="18"/>
        <w:spacing w:line="276" w:lineRule="auto"/>
        <w:ind w:firstLine="480"/>
        <w:rPr>
          <w:rFonts w:ascii="仿宋" w:hAnsi="仿宋" w:eastAsia="仿宋" w:cs="仿宋"/>
        </w:rPr>
      </w:pPr>
    </w:p>
    <w:p w14:paraId="1DD0B0F0">
      <w:pPr>
        <w:spacing w:line="360" w:lineRule="auto"/>
        <w:ind w:firstLine="480" w:firstLineChars="200"/>
        <w:rPr>
          <w:rFonts w:ascii="仿宋" w:hAnsi="仿宋" w:eastAsia="仿宋" w:cs="仿宋"/>
          <w:sz w:val="24"/>
        </w:rPr>
      </w:pPr>
      <w:r>
        <w:rPr>
          <w:rFonts w:hint="eastAsia" w:ascii="仿宋" w:hAnsi="仿宋" w:eastAsia="仿宋" w:cs="仿宋"/>
          <w:sz w:val="24"/>
        </w:rPr>
        <w:t>监狱企业参加采购活动时，应当提供由省级以上监狱管理局、戒毒管理局(含新疆生产建设兵团)出具的属于监狱企业的证明文件。</w:t>
      </w:r>
    </w:p>
    <w:p w14:paraId="731ABCCC">
      <w:pPr>
        <w:jc w:val="center"/>
        <w:rPr>
          <w:rFonts w:ascii="仿宋" w:hAnsi="仿宋" w:eastAsia="仿宋" w:cs="仿宋"/>
          <w:b/>
          <w:spacing w:val="6"/>
          <w:sz w:val="32"/>
          <w:szCs w:val="32"/>
        </w:rPr>
      </w:pPr>
    </w:p>
    <w:p w14:paraId="5B04DEB2">
      <w:pPr>
        <w:rPr>
          <w:rFonts w:ascii="仿宋" w:hAnsi="仿宋" w:eastAsia="仿宋" w:cs="仿宋"/>
          <w:spacing w:val="6"/>
          <w:sz w:val="32"/>
          <w:szCs w:val="32"/>
        </w:rPr>
      </w:pPr>
    </w:p>
    <w:p w14:paraId="5080F5E7">
      <w:pPr>
        <w:pStyle w:val="6"/>
        <w:ind w:firstLine="667"/>
        <w:rPr>
          <w:rFonts w:ascii="仿宋" w:hAnsi="仿宋" w:eastAsia="仿宋" w:cs="仿宋"/>
          <w:b/>
          <w:spacing w:val="6"/>
          <w:sz w:val="32"/>
          <w:szCs w:val="32"/>
        </w:rPr>
      </w:pPr>
    </w:p>
    <w:p w14:paraId="68DDF329">
      <w:pPr>
        <w:pStyle w:val="18"/>
        <w:spacing w:after="0" w:line="360" w:lineRule="auto"/>
        <w:jc w:val="center"/>
        <w:rPr>
          <w:rFonts w:ascii="仿宋" w:hAnsi="仿宋" w:eastAsia="仿宋" w:cs="仿宋"/>
          <w:b/>
          <w:sz w:val="32"/>
          <w:szCs w:val="32"/>
        </w:rPr>
      </w:pPr>
    </w:p>
    <w:p w14:paraId="2281ECD6">
      <w:pPr>
        <w:pStyle w:val="18"/>
        <w:spacing w:after="0" w:line="360" w:lineRule="auto"/>
        <w:jc w:val="center"/>
        <w:rPr>
          <w:rFonts w:ascii="仿宋" w:hAnsi="仿宋" w:eastAsia="仿宋" w:cs="仿宋"/>
          <w:b/>
          <w:sz w:val="32"/>
          <w:szCs w:val="32"/>
        </w:rPr>
      </w:pPr>
    </w:p>
    <w:p w14:paraId="68941E9B">
      <w:pPr>
        <w:tabs>
          <w:tab w:val="left" w:pos="7665"/>
        </w:tabs>
        <w:spacing w:line="420" w:lineRule="exact"/>
        <w:ind w:left="630" w:leftChars="300"/>
        <w:jc w:val="left"/>
        <w:rPr>
          <w:rFonts w:ascii="仿宋" w:hAnsi="仿宋" w:eastAsia="仿宋" w:cs="仿宋"/>
          <w:b/>
          <w:bCs/>
          <w:sz w:val="32"/>
          <w:szCs w:val="32"/>
        </w:rPr>
      </w:pPr>
    </w:p>
    <w:p w14:paraId="761F3C4D">
      <w:pPr>
        <w:pStyle w:val="2"/>
        <w:ind w:firstLine="482"/>
        <w:outlineLvl w:val="9"/>
      </w:pPr>
    </w:p>
    <w:p w14:paraId="4A5F62C4">
      <w:pPr>
        <w:pStyle w:val="9"/>
        <w:rPr>
          <w:rFonts w:ascii="仿宋" w:hAnsi="仿宋" w:eastAsia="仿宋" w:cs="仿宋"/>
          <w:b/>
          <w:bCs/>
          <w:kern w:val="2"/>
          <w:sz w:val="32"/>
          <w:szCs w:val="32"/>
        </w:rPr>
      </w:pPr>
    </w:p>
    <w:p w14:paraId="66701DA6">
      <w:pPr>
        <w:rPr>
          <w:rFonts w:ascii="仿宋" w:hAnsi="仿宋" w:eastAsia="仿宋" w:cs="仿宋"/>
          <w:b/>
          <w:bCs/>
          <w:sz w:val="32"/>
          <w:szCs w:val="32"/>
        </w:rPr>
      </w:pPr>
    </w:p>
    <w:p w14:paraId="70A0AF2D">
      <w:pPr>
        <w:pStyle w:val="2"/>
        <w:ind w:firstLine="482"/>
        <w:outlineLvl w:val="9"/>
      </w:pPr>
    </w:p>
    <w:p w14:paraId="05602A69">
      <w:pPr>
        <w:pStyle w:val="9"/>
        <w:rPr>
          <w:rFonts w:ascii="仿宋" w:hAnsi="仿宋" w:eastAsia="仿宋" w:cs="仿宋"/>
          <w:b/>
          <w:bCs/>
          <w:kern w:val="2"/>
          <w:sz w:val="32"/>
          <w:szCs w:val="32"/>
        </w:rPr>
      </w:pPr>
    </w:p>
    <w:p w14:paraId="20BEB61A">
      <w:pPr>
        <w:rPr>
          <w:rFonts w:ascii="仿宋" w:hAnsi="仿宋" w:eastAsia="仿宋" w:cs="仿宋"/>
          <w:b/>
          <w:bCs/>
          <w:sz w:val="32"/>
          <w:szCs w:val="32"/>
        </w:rPr>
      </w:pPr>
    </w:p>
    <w:p w14:paraId="4B476703">
      <w:pPr>
        <w:pStyle w:val="2"/>
        <w:ind w:firstLine="482"/>
        <w:outlineLvl w:val="9"/>
      </w:pPr>
    </w:p>
    <w:p w14:paraId="231D4D36">
      <w:pPr>
        <w:pStyle w:val="9"/>
        <w:rPr>
          <w:rFonts w:ascii="仿宋" w:hAnsi="仿宋" w:eastAsia="仿宋" w:cs="仿宋"/>
          <w:b/>
          <w:bCs/>
          <w:kern w:val="2"/>
          <w:sz w:val="32"/>
          <w:szCs w:val="32"/>
        </w:rPr>
      </w:pPr>
    </w:p>
    <w:p w14:paraId="56AD3EC0">
      <w:pPr>
        <w:rPr>
          <w:rFonts w:ascii="仿宋" w:hAnsi="仿宋" w:eastAsia="仿宋" w:cs="仿宋"/>
          <w:b/>
          <w:bCs/>
          <w:sz w:val="32"/>
          <w:szCs w:val="32"/>
        </w:rPr>
      </w:pPr>
    </w:p>
    <w:p w14:paraId="5BA41F94">
      <w:pPr>
        <w:pStyle w:val="2"/>
        <w:ind w:firstLine="482"/>
        <w:outlineLvl w:val="9"/>
      </w:pPr>
    </w:p>
    <w:p w14:paraId="51A17BE9">
      <w:pPr>
        <w:pStyle w:val="9"/>
        <w:rPr>
          <w:rFonts w:ascii="仿宋" w:hAnsi="仿宋" w:eastAsia="仿宋" w:cs="仿宋"/>
          <w:b/>
          <w:bCs/>
          <w:kern w:val="2"/>
          <w:sz w:val="32"/>
          <w:szCs w:val="32"/>
        </w:rPr>
      </w:pPr>
    </w:p>
    <w:p w14:paraId="0B5E4126">
      <w:pPr>
        <w:rPr>
          <w:rFonts w:ascii="仿宋" w:hAnsi="仿宋" w:eastAsia="仿宋" w:cs="仿宋"/>
          <w:b/>
          <w:bCs/>
          <w:sz w:val="32"/>
          <w:szCs w:val="32"/>
        </w:rPr>
      </w:pPr>
    </w:p>
    <w:p w14:paraId="56D7241E">
      <w:pPr>
        <w:pStyle w:val="2"/>
        <w:ind w:firstLine="482"/>
        <w:outlineLvl w:val="9"/>
      </w:pPr>
    </w:p>
    <w:p w14:paraId="1203F18A">
      <w:pPr>
        <w:pStyle w:val="9"/>
      </w:pPr>
    </w:p>
    <w:p w14:paraId="20F4003C"/>
    <w:p w14:paraId="539A0C63">
      <w:pPr>
        <w:tabs>
          <w:tab w:val="left" w:pos="7665"/>
        </w:tabs>
        <w:spacing w:line="420" w:lineRule="exact"/>
        <w:ind w:left="630" w:leftChars="300"/>
        <w:jc w:val="left"/>
        <w:outlineLvl w:val="0"/>
        <w:rPr>
          <w:rFonts w:ascii="仿宋" w:hAnsi="仿宋" w:eastAsia="仿宋" w:cs="仿宋"/>
          <w:b/>
          <w:bCs/>
          <w:sz w:val="32"/>
          <w:szCs w:val="32"/>
        </w:rPr>
      </w:pPr>
      <w:bookmarkStart w:id="671" w:name="_Toc30626"/>
      <w:bookmarkStart w:id="672" w:name="_Toc3002"/>
      <w:bookmarkStart w:id="673" w:name="_Toc19153"/>
      <w:r>
        <w:rPr>
          <w:rFonts w:hint="eastAsia" w:ascii="仿宋" w:hAnsi="仿宋" w:eastAsia="仿宋" w:cs="仿宋"/>
          <w:b/>
          <w:bCs/>
          <w:sz w:val="32"/>
          <w:szCs w:val="32"/>
        </w:rPr>
        <w:t>六、具有良好的商业信誉和健全的财务会计制度</w:t>
      </w:r>
      <w:bookmarkEnd w:id="671"/>
      <w:bookmarkEnd w:id="672"/>
      <w:bookmarkEnd w:id="673"/>
    </w:p>
    <w:p w14:paraId="605405C4">
      <w:pPr>
        <w:tabs>
          <w:tab w:val="left" w:pos="7665"/>
        </w:tabs>
        <w:spacing w:line="420" w:lineRule="exact"/>
        <w:ind w:left="630" w:leftChars="300"/>
        <w:jc w:val="center"/>
        <w:rPr>
          <w:rFonts w:ascii="仿宋" w:hAnsi="仿宋" w:eastAsia="仿宋" w:cs="仿宋"/>
          <w:b/>
          <w:bCs/>
          <w:sz w:val="32"/>
          <w:szCs w:val="32"/>
        </w:rPr>
      </w:pPr>
      <w:r>
        <w:rPr>
          <w:rFonts w:hint="eastAsia" w:ascii="仿宋" w:hAnsi="仿宋" w:eastAsia="仿宋" w:cs="仿宋"/>
          <w:b/>
          <w:bCs/>
          <w:sz w:val="32"/>
          <w:szCs w:val="32"/>
        </w:rPr>
        <w:t>（提供承诺函-格式自拟）</w:t>
      </w:r>
    </w:p>
    <w:p w14:paraId="589F0217">
      <w:pPr>
        <w:tabs>
          <w:tab w:val="left" w:pos="7665"/>
        </w:tabs>
        <w:spacing w:line="420" w:lineRule="exact"/>
        <w:ind w:firstLine="964" w:firstLineChars="300"/>
        <w:jc w:val="left"/>
        <w:rPr>
          <w:rFonts w:ascii="仿宋" w:hAnsi="仿宋" w:eastAsia="仿宋" w:cs="仿宋"/>
          <w:b/>
          <w:bCs/>
          <w:sz w:val="32"/>
          <w:szCs w:val="32"/>
        </w:rPr>
      </w:pPr>
    </w:p>
    <w:p w14:paraId="1E8844DD">
      <w:pPr>
        <w:tabs>
          <w:tab w:val="left" w:pos="7665"/>
        </w:tabs>
        <w:spacing w:line="420" w:lineRule="exact"/>
        <w:ind w:firstLine="964" w:firstLineChars="300"/>
        <w:jc w:val="left"/>
        <w:rPr>
          <w:rFonts w:ascii="仿宋" w:hAnsi="仿宋" w:eastAsia="仿宋" w:cs="仿宋"/>
          <w:b/>
          <w:bCs/>
          <w:sz w:val="32"/>
          <w:szCs w:val="32"/>
        </w:rPr>
      </w:pPr>
    </w:p>
    <w:p w14:paraId="272C9FBF">
      <w:pPr>
        <w:tabs>
          <w:tab w:val="left" w:pos="7665"/>
        </w:tabs>
        <w:spacing w:line="420" w:lineRule="exact"/>
        <w:ind w:firstLine="964" w:firstLineChars="300"/>
        <w:jc w:val="left"/>
        <w:rPr>
          <w:rFonts w:ascii="仿宋" w:hAnsi="仿宋" w:eastAsia="仿宋" w:cs="仿宋"/>
          <w:b/>
          <w:bCs/>
          <w:sz w:val="32"/>
          <w:szCs w:val="32"/>
        </w:rPr>
      </w:pPr>
    </w:p>
    <w:p w14:paraId="34AD1361">
      <w:pPr>
        <w:tabs>
          <w:tab w:val="left" w:pos="7665"/>
        </w:tabs>
        <w:spacing w:line="420" w:lineRule="exact"/>
        <w:ind w:firstLine="964" w:firstLineChars="300"/>
        <w:jc w:val="left"/>
        <w:rPr>
          <w:rFonts w:ascii="仿宋" w:hAnsi="仿宋" w:eastAsia="仿宋" w:cs="仿宋"/>
          <w:b/>
          <w:bCs/>
          <w:sz w:val="32"/>
          <w:szCs w:val="32"/>
        </w:rPr>
      </w:pPr>
    </w:p>
    <w:p w14:paraId="712AC261">
      <w:pPr>
        <w:tabs>
          <w:tab w:val="left" w:pos="7665"/>
        </w:tabs>
        <w:spacing w:line="420" w:lineRule="exact"/>
        <w:ind w:firstLine="964" w:firstLineChars="300"/>
        <w:jc w:val="left"/>
        <w:rPr>
          <w:rFonts w:ascii="仿宋" w:hAnsi="仿宋" w:eastAsia="仿宋" w:cs="仿宋"/>
          <w:b/>
          <w:bCs/>
          <w:sz w:val="32"/>
          <w:szCs w:val="32"/>
        </w:rPr>
      </w:pPr>
    </w:p>
    <w:p w14:paraId="30FB267C">
      <w:pPr>
        <w:tabs>
          <w:tab w:val="left" w:pos="7665"/>
        </w:tabs>
        <w:spacing w:line="420" w:lineRule="exact"/>
        <w:ind w:firstLine="964" w:firstLineChars="300"/>
        <w:jc w:val="left"/>
        <w:rPr>
          <w:rFonts w:ascii="仿宋" w:hAnsi="仿宋" w:eastAsia="仿宋" w:cs="仿宋"/>
          <w:b/>
          <w:bCs/>
          <w:sz w:val="32"/>
          <w:szCs w:val="32"/>
        </w:rPr>
      </w:pPr>
    </w:p>
    <w:p w14:paraId="59E6DE92">
      <w:pPr>
        <w:tabs>
          <w:tab w:val="left" w:pos="7665"/>
        </w:tabs>
        <w:spacing w:line="420" w:lineRule="exact"/>
        <w:ind w:firstLine="964" w:firstLineChars="300"/>
        <w:jc w:val="left"/>
        <w:rPr>
          <w:rFonts w:ascii="仿宋" w:hAnsi="仿宋" w:eastAsia="仿宋" w:cs="仿宋"/>
          <w:b/>
          <w:bCs/>
          <w:sz w:val="32"/>
          <w:szCs w:val="32"/>
        </w:rPr>
      </w:pPr>
    </w:p>
    <w:p w14:paraId="3EA282AA">
      <w:pPr>
        <w:tabs>
          <w:tab w:val="left" w:pos="7665"/>
        </w:tabs>
        <w:spacing w:line="420" w:lineRule="exact"/>
        <w:ind w:firstLine="964" w:firstLineChars="300"/>
        <w:jc w:val="left"/>
        <w:rPr>
          <w:rFonts w:ascii="仿宋" w:hAnsi="仿宋" w:eastAsia="仿宋" w:cs="仿宋"/>
          <w:b/>
          <w:bCs/>
          <w:sz w:val="32"/>
          <w:szCs w:val="32"/>
        </w:rPr>
      </w:pPr>
    </w:p>
    <w:p w14:paraId="3D04BB61">
      <w:pPr>
        <w:tabs>
          <w:tab w:val="left" w:pos="7665"/>
        </w:tabs>
        <w:spacing w:line="420" w:lineRule="exact"/>
        <w:ind w:firstLine="964" w:firstLineChars="300"/>
        <w:jc w:val="left"/>
        <w:rPr>
          <w:rFonts w:ascii="仿宋" w:hAnsi="仿宋" w:eastAsia="仿宋" w:cs="仿宋"/>
          <w:b/>
          <w:bCs/>
          <w:sz w:val="32"/>
          <w:szCs w:val="32"/>
        </w:rPr>
      </w:pPr>
    </w:p>
    <w:p w14:paraId="0463D718">
      <w:pPr>
        <w:tabs>
          <w:tab w:val="left" w:pos="7665"/>
        </w:tabs>
        <w:spacing w:line="420" w:lineRule="exact"/>
        <w:ind w:firstLine="964" w:firstLineChars="300"/>
        <w:jc w:val="left"/>
        <w:rPr>
          <w:rFonts w:ascii="仿宋" w:hAnsi="仿宋" w:eastAsia="仿宋" w:cs="仿宋"/>
          <w:b/>
          <w:bCs/>
          <w:sz w:val="32"/>
          <w:szCs w:val="32"/>
        </w:rPr>
      </w:pPr>
    </w:p>
    <w:p w14:paraId="31B7D13D">
      <w:pPr>
        <w:tabs>
          <w:tab w:val="left" w:pos="7665"/>
        </w:tabs>
        <w:spacing w:line="420" w:lineRule="exact"/>
        <w:ind w:firstLine="964" w:firstLineChars="300"/>
        <w:jc w:val="left"/>
        <w:rPr>
          <w:rFonts w:ascii="仿宋" w:hAnsi="仿宋" w:eastAsia="仿宋" w:cs="仿宋"/>
          <w:b/>
          <w:bCs/>
          <w:sz w:val="32"/>
          <w:szCs w:val="32"/>
        </w:rPr>
      </w:pPr>
    </w:p>
    <w:p w14:paraId="218C0AF7">
      <w:pPr>
        <w:tabs>
          <w:tab w:val="left" w:pos="7665"/>
        </w:tabs>
        <w:spacing w:line="420" w:lineRule="exact"/>
        <w:ind w:firstLine="964" w:firstLineChars="300"/>
        <w:jc w:val="left"/>
        <w:rPr>
          <w:rFonts w:ascii="仿宋" w:hAnsi="仿宋" w:eastAsia="仿宋" w:cs="仿宋"/>
          <w:b/>
          <w:bCs/>
          <w:sz w:val="32"/>
          <w:szCs w:val="32"/>
        </w:rPr>
      </w:pPr>
    </w:p>
    <w:p w14:paraId="6BA2B3BE">
      <w:pPr>
        <w:tabs>
          <w:tab w:val="left" w:pos="7665"/>
        </w:tabs>
        <w:spacing w:line="420" w:lineRule="exact"/>
        <w:ind w:firstLine="964" w:firstLineChars="300"/>
        <w:jc w:val="left"/>
        <w:rPr>
          <w:rFonts w:ascii="仿宋" w:hAnsi="仿宋" w:eastAsia="仿宋" w:cs="仿宋"/>
          <w:b/>
          <w:bCs/>
          <w:sz w:val="32"/>
          <w:szCs w:val="32"/>
        </w:rPr>
      </w:pPr>
    </w:p>
    <w:p w14:paraId="24D909A8">
      <w:pPr>
        <w:tabs>
          <w:tab w:val="left" w:pos="7665"/>
        </w:tabs>
        <w:spacing w:line="420" w:lineRule="exact"/>
        <w:ind w:firstLine="964" w:firstLineChars="300"/>
        <w:jc w:val="left"/>
        <w:rPr>
          <w:rFonts w:ascii="仿宋" w:hAnsi="仿宋" w:eastAsia="仿宋" w:cs="仿宋"/>
          <w:b/>
          <w:bCs/>
          <w:sz w:val="32"/>
          <w:szCs w:val="32"/>
        </w:rPr>
      </w:pPr>
    </w:p>
    <w:p w14:paraId="76B29BEF">
      <w:pPr>
        <w:tabs>
          <w:tab w:val="left" w:pos="7665"/>
        </w:tabs>
        <w:spacing w:line="420" w:lineRule="exact"/>
        <w:ind w:firstLine="964" w:firstLineChars="300"/>
        <w:jc w:val="left"/>
        <w:rPr>
          <w:rFonts w:ascii="仿宋" w:hAnsi="仿宋" w:eastAsia="仿宋" w:cs="仿宋"/>
          <w:b/>
          <w:bCs/>
          <w:sz w:val="32"/>
          <w:szCs w:val="32"/>
        </w:rPr>
      </w:pPr>
    </w:p>
    <w:p w14:paraId="060C6E00">
      <w:pPr>
        <w:tabs>
          <w:tab w:val="left" w:pos="7665"/>
        </w:tabs>
        <w:spacing w:line="420" w:lineRule="exact"/>
        <w:ind w:firstLine="964" w:firstLineChars="300"/>
        <w:jc w:val="left"/>
        <w:rPr>
          <w:rFonts w:ascii="仿宋" w:hAnsi="仿宋" w:eastAsia="仿宋" w:cs="仿宋"/>
          <w:b/>
          <w:bCs/>
          <w:sz w:val="32"/>
          <w:szCs w:val="32"/>
        </w:rPr>
      </w:pPr>
    </w:p>
    <w:p w14:paraId="2C3864C3">
      <w:pPr>
        <w:tabs>
          <w:tab w:val="left" w:pos="7665"/>
        </w:tabs>
        <w:spacing w:line="420" w:lineRule="exact"/>
        <w:ind w:firstLine="964" w:firstLineChars="300"/>
        <w:jc w:val="left"/>
        <w:rPr>
          <w:rFonts w:ascii="仿宋" w:hAnsi="仿宋" w:eastAsia="仿宋" w:cs="仿宋"/>
          <w:b/>
          <w:bCs/>
          <w:sz w:val="32"/>
          <w:szCs w:val="32"/>
        </w:rPr>
      </w:pPr>
    </w:p>
    <w:p w14:paraId="1317F8B7">
      <w:pPr>
        <w:tabs>
          <w:tab w:val="left" w:pos="7665"/>
        </w:tabs>
        <w:spacing w:line="420" w:lineRule="exact"/>
        <w:ind w:firstLine="964" w:firstLineChars="300"/>
        <w:jc w:val="left"/>
        <w:rPr>
          <w:rFonts w:ascii="仿宋" w:hAnsi="仿宋" w:eastAsia="仿宋" w:cs="仿宋"/>
          <w:b/>
          <w:bCs/>
          <w:sz w:val="32"/>
          <w:szCs w:val="32"/>
        </w:rPr>
      </w:pPr>
    </w:p>
    <w:p w14:paraId="46617BC4">
      <w:pPr>
        <w:tabs>
          <w:tab w:val="left" w:pos="7665"/>
        </w:tabs>
        <w:spacing w:line="420" w:lineRule="exact"/>
        <w:ind w:firstLine="964" w:firstLineChars="300"/>
        <w:jc w:val="left"/>
        <w:rPr>
          <w:rFonts w:ascii="仿宋" w:hAnsi="仿宋" w:eastAsia="仿宋" w:cs="仿宋"/>
          <w:b/>
          <w:bCs/>
          <w:sz w:val="32"/>
          <w:szCs w:val="32"/>
        </w:rPr>
      </w:pPr>
    </w:p>
    <w:p w14:paraId="19897178">
      <w:pPr>
        <w:tabs>
          <w:tab w:val="left" w:pos="7665"/>
        </w:tabs>
        <w:spacing w:line="420" w:lineRule="exact"/>
        <w:ind w:firstLine="964" w:firstLineChars="300"/>
        <w:jc w:val="left"/>
        <w:rPr>
          <w:rFonts w:ascii="仿宋" w:hAnsi="仿宋" w:eastAsia="仿宋" w:cs="仿宋"/>
          <w:b/>
          <w:bCs/>
          <w:sz w:val="32"/>
          <w:szCs w:val="32"/>
        </w:rPr>
      </w:pPr>
    </w:p>
    <w:p w14:paraId="2AC83B46">
      <w:pPr>
        <w:tabs>
          <w:tab w:val="left" w:pos="7665"/>
        </w:tabs>
        <w:spacing w:line="420" w:lineRule="exact"/>
        <w:ind w:firstLine="964" w:firstLineChars="300"/>
        <w:jc w:val="left"/>
        <w:rPr>
          <w:rFonts w:ascii="仿宋" w:hAnsi="仿宋" w:eastAsia="仿宋" w:cs="仿宋"/>
          <w:b/>
          <w:bCs/>
          <w:sz w:val="32"/>
          <w:szCs w:val="32"/>
        </w:rPr>
      </w:pPr>
    </w:p>
    <w:p w14:paraId="7E4FA62B">
      <w:pPr>
        <w:tabs>
          <w:tab w:val="left" w:pos="7665"/>
        </w:tabs>
        <w:spacing w:line="420" w:lineRule="exact"/>
        <w:ind w:firstLine="964" w:firstLineChars="300"/>
        <w:jc w:val="left"/>
        <w:rPr>
          <w:rFonts w:ascii="仿宋" w:hAnsi="仿宋" w:eastAsia="仿宋" w:cs="仿宋"/>
          <w:b/>
          <w:bCs/>
          <w:sz w:val="32"/>
          <w:szCs w:val="32"/>
        </w:rPr>
      </w:pPr>
    </w:p>
    <w:p w14:paraId="2B1E1EF2">
      <w:pPr>
        <w:tabs>
          <w:tab w:val="left" w:pos="7665"/>
        </w:tabs>
        <w:spacing w:line="420" w:lineRule="exact"/>
        <w:ind w:firstLine="964" w:firstLineChars="300"/>
        <w:jc w:val="left"/>
        <w:rPr>
          <w:rFonts w:ascii="仿宋" w:hAnsi="仿宋" w:eastAsia="仿宋" w:cs="仿宋"/>
          <w:b/>
          <w:bCs/>
          <w:sz w:val="32"/>
          <w:szCs w:val="32"/>
        </w:rPr>
      </w:pPr>
    </w:p>
    <w:p w14:paraId="568141CB">
      <w:pPr>
        <w:tabs>
          <w:tab w:val="left" w:pos="7665"/>
        </w:tabs>
        <w:spacing w:line="420" w:lineRule="exact"/>
        <w:ind w:firstLine="964" w:firstLineChars="300"/>
        <w:jc w:val="left"/>
        <w:rPr>
          <w:rFonts w:ascii="仿宋" w:hAnsi="仿宋" w:eastAsia="仿宋" w:cs="仿宋"/>
          <w:b/>
          <w:bCs/>
          <w:sz w:val="32"/>
          <w:szCs w:val="32"/>
        </w:rPr>
      </w:pPr>
    </w:p>
    <w:p w14:paraId="62A1C125">
      <w:pPr>
        <w:tabs>
          <w:tab w:val="left" w:pos="7665"/>
        </w:tabs>
        <w:spacing w:line="420" w:lineRule="exact"/>
        <w:ind w:firstLine="964" w:firstLineChars="300"/>
        <w:jc w:val="left"/>
        <w:rPr>
          <w:rFonts w:ascii="仿宋" w:hAnsi="仿宋" w:eastAsia="仿宋" w:cs="仿宋"/>
          <w:b/>
          <w:bCs/>
          <w:sz w:val="32"/>
          <w:szCs w:val="32"/>
        </w:rPr>
      </w:pPr>
    </w:p>
    <w:p w14:paraId="445883BC">
      <w:pPr>
        <w:tabs>
          <w:tab w:val="left" w:pos="7665"/>
        </w:tabs>
        <w:spacing w:line="420" w:lineRule="exact"/>
        <w:ind w:firstLine="964" w:firstLineChars="300"/>
        <w:jc w:val="left"/>
        <w:rPr>
          <w:rFonts w:ascii="仿宋" w:hAnsi="仿宋" w:eastAsia="仿宋" w:cs="仿宋"/>
          <w:b/>
          <w:bCs/>
          <w:sz w:val="32"/>
          <w:szCs w:val="32"/>
        </w:rPr>
      </w:pPr>
    </w:p>
    <w:p w14:paraId="55E27735">
      <w:pPr>
        <w:tabs>
          <w:tab w:val="left" w:pos="7665"/>
        </w:tabs>
        <w:spacing w:line="420" w:lineRule="exact"/>
        <w:ind w:firstLine="964" w:firstLineChars="300"/>
        <w:jc w:val="left"/>
        <w:rPr>
          <w:rFonts w:ascii="仿宋" w:hAnsi="仿宋" w:eastAsia="仿宋" w:cs="仿宋"/>
          <w:b/>
          <w:bCs/>
          <w:sz w:val="32"/>
          <w:szCs w:val="32"/>
        </w:rPr>
      </w:pPr>
    </w:p>
    <w:p w14:paraId="2D673B19">
      <w:pPr>
        <w:tabs>
          <w:tab w:val="left" w:pos="7665"/>
        </w:tabs>
        <w:spacing w:line="420" w:lineRule="exact"/>
        <w:ind w:firstLine="964" w:firstLineChars="300"/>
        <w:jc w:val="left"/>
        <w:rPr>
          <w:rFonts w:ascii="仿宋" w:hAnsi="仿宋" w:eastAsia="仿宋" w:cs="仿宋"/>
          <w:b/>
          <w:bCs/>
          <w:sz w:val="32"/>
          <w:szCs w:val="32"/>
        </w:rPr>
      </w:pPr>
    </w:p>
    <w:p w14:paraId="3A567DB8">
      <w:pPr>
        <w:tabs>
          <w:tab w:val="left" w:pos="7665"/>
        </w:tabs>
        <w:spacing w:line="420" w:lineRule="exact"/>
        <w:ind w:firstLine="964" w:firstLineChars="300"/>
        <w:jc w:val="left"/>
        <w:rPr>
          <w:rFonts w:ascii="仿宋" w:hAnsi="仿宋" w:eastAsia="仿宋" w:cs="仿宋"/>
          <w:b/>
          <w:bCs/>
          <w:sz w:val="32"/>
          <w:szCs w:val="32"/>
        </w:rPr>
      </w:pPr>
    </w:p>
    <w:p w14:paraId="0CF05E19">
      <w:pPr>
        <w:tabs>
          <w:tab w:val="left" w:pos="7665"/>
        </w:tabs>
        <w:spacing w:line="420" w:lineRule="exact"/>
        <w:ind w:firstLine="964" w:firstLineChars="300"/>
        <w:jc w:val="left"/>
        <w:rPr>
          <w:rFonts w:ascii="仿宋" w:hAnsi="仿宋" w:eastAsia="仿宋" w:cs="仿宋"/>
          <w:b/>
          <w:bCs/>
          <w:sz w:val="32"/>
          <w:szCs w:val="32"/>
        </w:rPr>
      </w:pPr>
    </w:p>
    <w:p w14:paraId="71DB6741">
      <w:pPr>
        <w:tabs>
          <w:tab w:val="left" w:pos="7665"/>
        </w:tabs>
        <w:spacing w:line="420" w:lineRule="exact"/>
        <w:ind w:left="630" w:leftChars="300"/>
        <w:jc w:val="left"/>
        <w:outlineLvl w:val="0"/>
        <w:rPr>
          <w:rFonts w:ascii="仿宋" w:hAnsi="仿宋" w:eastAsia="仿宋" w:cs="仿宋"/>
          <w:b/>
          <w:bCs/>
          <w:sz w:val="32"/>
          <w:szCs w:val="32"/>
        </w:rPr>
      </w:pPr>
      <w:bookmarkStart w:id="674" w:name="_Toc28976"/>
      <w:bookmarkStart w:id="675" w:name="_Toc31080"/>
      <w:bookmarkStart w:id="676" w:name="_Toc27562"/>
      <w:r>
        <w:rPr>
          <w:rFonts w:hint="eastAsia" w:ascii="仿宋" w:hAnsi="仿宋" w:eastAsia="仿宋" w:cs="仿宋"/>
          <w:b/>
          <w:bCs/>
          <w:sz w:val="32"/>
          <w:szCs w:val="32"/>
        </w:rPr>
        <w:t>七、具有履行合同所必需的设备和专业技术能力</w:t>
      </w:r>
      <w:bookmarkEnd w:id="674"/>
      <w:bookmarkEnd w:id="675"/>
      <w:bookmarkEnd w:id="676"/>
    </w:p>
    <w:p w14:paraId="31F42255">
      <w:pPr>
        <w:tabs>
          <w:tab w:val="left" w:pos="7665"/>
        </w:tabs>
        <w:spacing w:line="420" w:lineRule="exact"/>
        <w:ind w:left="630" w:leftChars="300"/>
        <w:jc w:val="center"/>
        <w:rPr>
          <w:rFonts w:ascii="仿宋" w:hAnsi="仿宋" w:eastAsia="仿宋" w:cs="仿宋"/>
          <w:b/>
          <w:bCs/>
          <w:sz w:val="32"/>
          <w:szCs w:val="32"/>
        </w:rPr>
      </w:pPr>
      <w:r>
        <w:rPr>
          <w:rFonts w:hint="eastAsia" w:ascii="仿宋" w:hAnsi="仿宋" w:eastAsia="仿宋" w:cs="仿宋"/>
          <w:b/>
          <w:bCs/>
          <w:sz w:val="32"/>
          <w:szCs w:val="32"/>
        </w:rPr>
        <w:t>（提供承诺函-格式自拟）</w:t>
      </w:r>
    </w:p>
    <w:p w14:paraId="3DF6686B">
      <w:pPr>
        <w:tabs>
          <w:tab w:val="left" w:pos="7665"/>
        </w:tabs>
        <w:spacing w:line="420" w:lineRule="exact"/>
        <w:ind w:left="630" w:leftChars="300"/>
        <w:jc w:val="left"/>
        <w:rPr>
          <w:rFonts w:ascii="仿宋" w:hAnsi="仿宋" w:eastAsia="仿宋" w:cs="仿宋"/>
          <w:b/>
          <w:bCs/>
          <w:sz w:val="32"/>
          <w:szCs w:val="32"/>
        </w:rPr>
      </w:pPr>
    </w:p>
    <w:p w14:paraId="11FED4AA">
      <w:pPr>
        <w:pStyle w:val="23"/>
        <w:rPr>
          <w:rFonts w:ascii="仿宋" w:hAnsi="仿宋" w:eastAsia="仿宋" w:cs="仿宋"/>
          <w:b/>
          <w:bCs/>
          <w:kern w:val="2"/>
          <w:sz w:val="32"/>
          <w:szCs w:val="32"/>
        </w:rPr>
      </w:pPr>
    </w:p>
    <w:p w14:paraId="247CC8B3">
      <w:pPr>
        <w:rPr>
          <w:rFonts w:ascii="仿宋" w:hAnsi="仿宋" w:eastAsia="仿宋" w:cs="仿宋"/>
          <w:b/>
          <w:bCs/>
          <w:sz w:val="32"/>
          <w:szCs w:val="32"/>
        </w:rPr>
      </w:pPr>
    </w:p>
    <w:p w14:paraId="30BD6C9B">
      <w:pPr>
        <w:pStyle w:val="23"/>
        <w:rPr>
          <w:rFonts w:ascii="仿宋" w:hAnsi="仿宋" w:eastAsia="仿宋" w:cs="仿宋"/>
          <w:b/>
          <w:bCs/>
          <w:kern w:val="2"/>
          <w:sz w:val="32"/>
          <w:szCs w:val="32"/>
        </w:rPr>
      </w:pPr>
    </w:p>
    <w:p w14:paraId="29028B2C">
      <w:pPr>
        <w:rPr>
          <w:rFonts w:ascii="仿宋" w:hAnsi="仿宋" w:eastAsia="仿宋" w:cs="仿宋"/>
          <w:b/>
          <w:bCs/>
          <w:sz w:val="32"/>
          <w:szCs w:val="32"/>
        </w:rPr>
      </w:pPr>
    </w:p>
    <w:p w14:paraId="6EF8E944">
      <w:pPr>
        <w:pStyle w:val="23"/>
        <w:rPr>
          <w:rFonts w:ascii="仿宋" w:hAnsi="仿宋" w:eastAsia="仿宋" w:cs="仿宋"/>
          <w:b/>
          <w:bCs/>
          <w:kern w:val="2"/>
          <w:sz w:val="32"/>
          <w:szCs w:val="32"/>
        </w:rPr>
      </w:pPr>
    </w:p>
    <w:p w14:paraId="08AB0612">
      <w:pPr>
        <w:rPr>
          <w:rFonts w:ascii="仿宋" w:hAnsi="仿宋" w:eastAsia="仿宋" w:cs="仿宋"/>
          <w:b/>
          <w:bCs/>
          <w:sz w:val="32"/>
          <w:szCs w:val="32"/>
        </w:rPr>
      </w:pPr>
    </w:p>
    <w:p w14:paraId="67D1A6BB">
      <w:pPr>
        <w:pStyle w:val="23"/>
        <w:rPr>
          <w:rFonts w:ascii="仿宋" w:hAnsi="仿宋" w:eastAsia="仿宋" w:cs="仿宋"/>
          <w:b/>
          <w:bCs/>
          <w:kern w:val="2"/>
          <w:sz w:val="32"/>
          <w:szCs w:val="32"/>
        </w:rPr>
      </w:pPr>
    </w:p>
    <w:p w14:paraId="3AB51EC8">
      <w:pPr>
        <w:rPr>
          <w:rFonts w:ascii="仿宋" w:hAnsi="仿宋" w:eastAsia="仿宋" w:cs="仿宋"/>
          <w:b/>
          <w:bCs/>
          <w:sz w:val="32"/>
          <w:szCs w:val="32"/>
        </w:rPr>
      </w:pPr>
    </w:p>
    <w:p w14:paraId="68FAF1ED">
      <w:pPr>
        <w:pStyle w:val="23"/>
        <w:rPr>
          <w:rFonts w:ascii="仿宋" w:hAnsi="仿宋" w:eastAsia="仿宋" w:cs="仿宋"/>
          <w:b/>
          <w:bCs/>
          <w:kern w:val="2"/>
          <w:sz w:val="32"/>
          <w:szCs w:val="32"/>
        </w:rPr>
      </w:pPr>
    </w:p>
    <w:p w14:paraId="2FE95341">
      <w:pPr>
        <w:rPr>
          <w:rFonts w:ascii="仿宋" w:hAnsi="仿宋" w:eastAsia="仿宋" w:cs="仿宋"/>
          <w:b/>
          <w:bCs/>
          <w:sz w:val="32"/>
          <w:szCs w:val="32"/>
        </w:rPr>
      </w:pPr>
    </w:p>
    <w:p w14:paraId="14803D13">
      <w:pPr>
        <w:pStyle w:val="23"/>
        <w:rPr>
          <w:rFonts w:ascii="仿宋" w:hAnsi="仿宋" w:eastAsia="仿宋" w:cs="仿宋"/>
          <w:b/>
          <w:bCs/>
          <w:kern w:val="2"/>
          <w:sz w:val="32"/>
          <w:szCs w:val="32"/>
        </w:rPr>
      </w:pPr>
    </w:p>
    <w:p w14:paraId="16E2E368">
      <w:pPr>
        <w:rPr>
          <w:rFonts w:ascii="仿宋" w:hAnsi="仿宋" w:eastAsia="仿宋" w:cs="仿宋"/>
          <w:b/>
          <w:bCs/>
          <w:sz w:val="32"/>
          <w:szCs w:val="32"/>
        </w:rPr>
      </w:pPr>
    </w:p>
    <w:p w14:paraId="683408A2">
      <w:pPr>
        <w:pStyle w:val="23"/>
        <w:rPr>
          <w:rFonts w:ascii="仿宋" w:hAnsi="仿宋" w:eastAsia="仿宋" w:cs="仿宋"/>
          <w:b/>
          <w:bCs/>
          <w:kern w:val="2"/>
          <w:sz w:val="32"/>
          <w:szCs w:val="32"/>
        </w:rPr>
      </w:pPr>
    </w:p>
    <w:p w14:paraId="16B13127">
      <w:pPr>
        <w:rPr>
          <w:rFonts w:ascii="仿宋" w:hAnsi="仿宋" w:eastAsia="仿宋" w:cs="仿宋"/>
          <w:b/>
          <w:bCs/>
          <w:sz w:val="32"/>
          <w:szCs w:val="32"/>
        </w:rPr>
      </w:pPr>
    </w:p>
    <w:p w14:paraId="7D04A695">
      <w:pPr>
        <w:pStyle w:val="23"/>
        <w:rPr>
          <w:rFonts w:ascii="仿宋" w:hAnsi="仿宋" w:eastAsia="仿宋" w:cs="仿宋"/>
          <w:b/>
          <w:bCs/>
          <w:kern w:val="2"/>
          <w:sz w:val="32"/>
          <w:szCs w:val="32"/>
        </w:rPr>
      </w:pPr>
    </w:p>
    <w:p w14:paraId="3264135F">
      <w:pPr>
        <w:rPr>
          <w:rFonts w:ascii="仿宋" w:hAnsi="仿宋" w:eastAsia="仿宋" w:cs="仿宋"/>
          <w:b/>
          <w:bCs/>
          <w:sz w:val="32"/>
          <w:szCs w:val="32"/>
        </w:rPr>
      </w:pPr>
    </w:p>
    <w:p w14:paraId="4EE98707">
      <w:pPr>
        <w:pStyle w:val="23"/>
        <w:rPr>
          <w:rFonts w:ascii="仿宋" w:hAnsi="仿宋" w:eastAsia="仿宋" w:cs="仿宋"/>
          <w:b/>
          <w:bCs/>
          <w:kern w:val="2"/>
          <w:sz w:val="32"/>
          <w:szCs w:val="32"/>
        </w:rPr>
      </w:pPr>
    </w:p>
    <w:p w14:paraId="1F12BE69">
      <w:pPr>
        <w:rPr>
          <w:rFonts w:ascii="仿宋" w:hAnsi="仿宋" w:eastAsia="仿宋" w:cs="仿宋"/>
          <w:b/>
          <w:bCs/>
          <w:sz w:val="32"/>
          <w:szCs w:val="32"/>
        </w:rPr>
      </w:pPr>
    </w:p>
    <w:p w14:paraId="45BC927A">
      <w:pPr>
        <w:pStyle w:val="23"/>
        <w:rPr>
          <w:rFonts w:ascii="仿宋" w:hAnsi="仿宋" w:eastAsia="仿宋" w:cs="仿宋"/>
          <w:b/>
          <w:bCs/>
          <w:kern w:val="2"/>
          <w:sz w:val="32"/>
          <w:szCs w:val="32"/>
        </w:rPr>
      </w:pPr>
    </w:p>
    <w:p w14:paraId="5FC984D3">
      <w:pPr>
        <w:rPr>
          <w:rFonts w:ascii="仿宋" w:hAnsi="仿宋" w:eastAsia="仿宋" w:cs="仿宋"/>
          <w:b/>
          <w:bCs/>
          <w:sz w:val="32"/>
          <w:szCs w:val="32"/>
        </w:rPr>
      </w:pPr>
    </w:p>
    <w:p w14:paraId="0303CD73">
      <w:pPr>
        <w:pStyle w:val="23"/>
        <w:rPr>
          <w:rFonts w:ascii="仿宋" w:hAnsi="仿宋" w:eastAsia="仿宋" w:cs="仿宋"/>
          <w:b/>
          <w:bCs/>
          <w:kern w:val="2"/>
          <w:sz w:val="32"/>
          <w:szCs w:val="32"/>
        </w:rPr>
      </w:pPr>
    </w:p>
    <w:p w14:paraId="3725050F">
      <w:pPr>
        <w:rPr>
          <w:rFonts w:ascii="仿宋" w:hAnsi="仿宋" w:eastAsia="仿宋" w:cs="仿宋"/>
          <w:b/>
          <w:bCs/>
          <w:sz w:val="32"/>
          <w:szCs w:val="32"/>
        </w:rPr>
      </w:pPr>
    </w:p>
    <w:p w14:paraId="6194B1F1">
      <w:pPr>
        <w:pStyle w:val="23"/>
        <w:rPr>
          <w:rFonts w:ascii="仿宋" w:hAnsi="仿宋" w:eastAsia="仿宋" w:cs="仿宋"/>
          <w:b/>
          <w:bCs/>
          <w:kern w:val="2"/>
          <w:sz w:val="32"/>
          <w:szCs w:val="32"/>
        </w:rPr>
      </w:pPr>
    </w:p>
    <w:p w14:paraId="51EA7E54">
      <w:pPr>
        <w:rPr>
          <w:rFonts w:ascii="仿宋" w:hAnsi="仿宋" w:eastAsia="仿宋" w:cs="仿宋"/>
          <w:b/>
          <w:bCs/>
          <w:sz w:val="32"/>
          <w:szCs w:val="32"/>
        </w:rPr>
      </w:pPr>
    </w:p>
    <w:p w14:paraId="68FE9C46">
      <w:pPr>
        <w:pStyle w:val="23"/>
        <w:rPr>
          <w:rFonts w:ascii="仿宋" w:hAnsi="仿宋" w:eastAsia="仿宋" w:cs="仿宋"/>
          <w:b/>
          <w:bCs/>
          <w:kern w:val="2"/>
          <w:sz w:val="32"/>
          <w:szCs w:val="32"/>
        </w:rPr>
      </w:pPr>
    </w:p>
    <w:p w14:paraId="61EAB74C">
      <w:pPr>
        <w:rPr>
          <w:rFonts w:ascii="仿宋" w:hAnsi="仿宋" w:eastAsia="仿宋" w:cs="仿宋"/>
          <w:b/>
          <w:bCs/>
          <w:sz w:val="32"/>
          <w:szCs w:val="32"/>
        </w:rPr>
      </w:pPr>
    </w:p>
    <w:p w14:paraId="4C125769">
      <w:pPr>
        <w:pStyle w:val="23"/>
        <w:rPr>
          <w:rFonts w:ascii="仿宋" w:hAnsi="仿宋" w:eastAsia="仿宋" w:cs="仿宋"/>
          <w:b/>
          <w:bCs/>
          <w:kern w:val="2"/>
          <w:sz w:val="32"/>
          <w:szCs w:val="32"/>
        </w:rPr>
      </w:pPr>
    </w:p>
    <w:p w14:paraId="536BAC57">
      <w:pPr>
        <w:rPr>
          <w:rFonts w:ascii="仿宋" w:hAnsi="仿宋" w:eastAsia="仿宋" w:cs="仿宋"/>
          <w:b/>
          <w:bCs/>
          <w:sz w:val="32"/>
          <w:szCs w:val="32"/>
        </w:rPr>
      </w:pPr>
    </w:p>
    <w:p w14:paraId="742E791A">
      <w:pPr>
        <w:rPr>
          <w:rFonts w:ascii="仿宋" w:hAnsi="仿宋" w:eastAsia="仿宋" w:cs="仿宋"/>
        </w:rPr>
      </w:pPr>
    </w:p>
    <w:p w14:paraId="637B5EA4">
      <w:pPr>
        <w:pStyle w:val="23"/>
        <w:rPr>
          <w:rFonts w:ascii="仿宋" w:hAnsi="仿宋" w:eastAsia="仿宋" w:cs="仿宋"/>
        </w:rPr>
      </w:pPr>
    </w:p>
    <w:p w14:paraId="3EC2E113">
      <w:pPr>
        <w:tabs>
          <w:tab w:val="left" w:pos="7665"/>
        </w:tabs>
        <w:spacing w:line="420" w:lineRule="exact"/>
        <w:ind w:left="630" w:leftChars="300"/>
        <w:jc w:val="left"/>
        <w:outlineLvl w:val="0"/>
        <w:rPr>
          <w:rFonts w:ascii="仿宋" w:hAnsi="仿宋" w:eastAsia="仿宋" w:cs="仿宋"/>
          <w:b/>
          <w:bCs/>
          <w:sz w:val="32"/>
          <w:szCs w:val="32"/>
        </w:rPr>
      </w:pPr>
      <w:bookmarkStart w:id="677" w:name="_Toc16243"/>
      <w:bookmarkStart w:id="678" w:name="_Toc31521"/>
      <w:bookmarkStart w:id="679" w:name="_Toc17120"/>
      <w:r>
        <w:rPr>
          <w:rFonts w:hint="eastAsia" w:ascii="仿宋" w:hAnsi="仿宋" w:eastAsia="仿宋" w:cs="仿宋"/>
          <w:b/>
          <w:bCs/>
          <w:sz w:val="32"/>
          <w:szCs w:val="32"/>
        </w:rPr>
        <w:t>八、有依法缴纳税收和社会保障资金的良好记录</w:t>
      </w:r>
      <w:bookmarkEnd w:id="677"/>
      <w:bookmarkEnd w:id="678"/>
      <w:bookmarkEnd w:id="679"/>
    </w:p>
    <w:p w14:paraId="133F51E2">
      <w:pPr>
        <w:tabs>
          <w:tab w:val="left" w:pos="7665"/>
        </w:tabs>
        <w:spacing w:line="420" w:lineRule="exact"/>
        <w:ind w:left="630" w:leftChars="300"/>
        <w:jc w:val="center"/>
        <w:rPr>
          <w:rFonts w:ascii="仿宋" w:hAnsi="仿宋" w:eastAsia="仿宋" w:cs="仿宋"/>
          <w:b/>
          <w:bCs/>
          <w:sz w:val="32"/>
          <w:szCs w:val="32"/>
        </w:rPr>
      </w:pPr>
      <w:r>
        <w:rPr>
          <w:rFonts w:hint="eastAsia" w:ascii="仿宋" w:hAnsi="仿宋" w:eastAsia="仿宋" w:cs="仿宋"/>
          <w:b/>
          <w:bCs/>
          <w:sz w:val="32"/>
          <w:szCs w:val="32"/>
        </w:rPr>
        <w:t>（提供承诺函-格式自拟）</w:t>
      </w:r>
    </w:p>
    <w:p w14:paraId="7A7E0F6C">
      <w:pPr>
        <w:tabs>
          <w:tab w:val="left" w:pos="7665"/>
        </w:tabs>
        <w:spacing w:line="420" w:lineRule="exact"/>
        <w:ind w:firstLine="964" w:firstLineChars="300"/>
        <w:jc w:val="left"/>
        <w:rPr>
          <w:rFonts w:ascii="仿宋" w:hAnsi="仿宋" w:eastAsia="仿宋" w:cs="仿宋"/>
          <w:b/>
          <w:bCs/>
          <w:sz w:val="32"/>
          <w:szCs w:val="32"/>
        </w:rPr>
      </w:pPr>
    </w:p>
    <w:p w14:paraId="1BF165D7">
      <w:pPr>
        <w:pStyle w:val="23"/>
        <w:rPr>
          <w:rFonts w:ascii="仿宋" w:hAnsi="仿宋" w:eastAsia="仿宋" w:cs="仿宋"/>
          <w:b/>
          <w:bCs/>
          <w:kern w:val="2"/>
          <w:sz w:val="32"/>
          <w:szCs w:val="32"/>
        </w:rPr>
      </w:pPr>
    </w:p>
    <w:p w14:paraId="636E2F6A">
      <w:pPr>
        <w:rPr>
          <w:rFonts w:ascii="仿宋" w:hAnsi="仿宋" w:eastAsia="仿宋" w:cs="仿宋"/>
          <w:b/>
          <w:bCs/>
          <w:sz w:val="32"/>
          <w:szCs w:val="32"/>
        </w:rPr>
      </w:pPr>
    </w:p>
    <w:p w14:paraId="12C6DC64">
      <w:pPr>
        <w:pStyle w:val="23"/>
        <w:rPr>
          <w:rFonts w:ascii="仿宋" w:hAnsi="仿宋" w:eastAsia="仿宋" w:cs="仿宋"/>
          <w:b/>
          <w:bCs/>
          <w:kern w:val="2"/>
          <w:sz w:val="32"/>
          <w:szCs w:val="32"/>
        </w:rPr>
      </w:pPr>
    </w:p>
    <w:p w14:paraId="5A713546">
      <w:pPr>
        <w:rPr>
          <w:rFonts w:ascii="仿宋" w:hAnsi="仿宋" w:eastAsia="仿宋" w:cs="仿宋"/>
          <w:b/>
          <w:bCs/>
          <w:sz w:val="32"/>
          <w:szCs w:val="32"/>
        </w:rPr>
      </w:pPr>
    </w:p>
    <w:p w14:paraId="3333C631">
      <w:pPr>
        <w:pStyle w:val="23"/>
        <w:rPr>
          <w:rFonts w:ascii="仿宋" w:hAnsi="仿宋" w:eastAsia="仿宋" w:cs="仿宋"/>
          <w:b/>
          <w:bCs/>
          <w:kern w:val="2"/>
          <w:sz w:val="32"/>
          <w:szCs w:val="32"/>
        </w:rPr>
      </w:pPr>
    </w:p>
    <w:p w14:paraId="27C450FB">
      <w:pPr>
        <w:rPr>
          <w:rFonts w:ascii="仿宋" w:hAnsi="仿宋" w:eastAsia="仿宋" w:cs="仿宋"/>
          <w:b/>
          <w:bCs/>
          <w:sz w:val="32"/>
          <w:szCs w:val="32"/>
        </w:rPr>
      </w:pPr>
    </w:p>
    <w:p w14:paraId="4CDC9B52">
      <w:pPr>
        <w:pStyle w:val="23"/>
        <w:rPr>
          <w:rFonts w:ascii="仿宋" w:hAnsi="仿宋" w:eastAsia="仿宋" w:cs="仿宋"/>
          <w:b/>
          <w:bCs/>
          <w:kern w:val="2"/>
          <w:sz w:val="32"/>
          <w:szCs w:val="32"/>
        </w:rPr>
      </w:pPr>
    </w:p>
    <w:p w14:paraId="790CC833">
      <w:pPr>
        <w:rPr>
          <w:rFonts w:ascii="仿宋" w:hAnsi="仿宋" w:eastAsia="仿宋" w:cs="仿宋"/>
          <w:b/>
          <w:bCs/>
          <w:sz w:val="32"/>
          <w:szCs w:val="32"/>
        </w:rPr>
      </w:pPr>
    </w:p>
    <w:p w14:paraId="571E3C34">
      <w:pPr>
        <w:pStyle w:val="23"/>
        <w:rPr>
          <w:rFonts w:ascii="仿宋" w:hAnsi="仿宋" w:eastAsia="仿宋" w:cs="仿宋"/>
          <w:b/>
          <w:bCs/>
          <w:kern w:val="2"/>
          <w:sz w:val="32"/>
          <w:szCs w:val="32"/>
        </w:rPr>
      </w:pPr>
    </w:p>
    <w:p w14:paraId="0B54100D">
      <w:pPr>
        <w:rPr>
          <w:rFonts w:ascii="仿宋" w:hAnsi="仿宋" w:eastAsia="仿宋" w:cs="仿宋"/>
          <w:b/>
          <w:bCs/>
          <w:sz w:val="32"/>
          <w:szCs w:val="32"/>
        </w:rPr>
      </w:pPr>
    </w:p>
    <w:p w14:paraId="67F9FC6E">
      <w:pPr>
        <w:pStyle w:val="23"/>
        <w:rPr>
          <w:rFonts w:ascii="仿宋" w:hAnsi="仿宋" w:eastAsia="仿宋" w:cs="仿宋"/>
          <w:b/>
          <w:bCs/>
          <w:kern w:val="2"/>
          <w:sz w:val="32"/>
          <w:szCs w:val="32"/>
        </w:rPr>
      </w:pPr>
    </w:p>
    <w:p w14:paraId="30A99382">
      <w:pPr>
        <w:rPr>
          <w:rFonts w:ascii="仿宋" w:hAnsi="仿宋" w:eastAsia="仿宋" w:cs="仿宋"/>
          <w:b/>
          <w:bCs/>
          <w:sz w:val="32"/>
          <w:szCs w:val="32"/>
        </w:rPr>
      </w:pPr>
    </w:p>
    <w:p w14:paraId="21AD3FEC">
      <w:pPr>
        <w:pStyle w:val="23"/>
        <w:rPr>
          <w:rFonts w:ascii="仿宋" w:hAnsi="仿宋" w:eastAsia="仿宋" w:cs="仿宋"/>
          <w:b/>
          <w:bCs/>
          <w:kern w:val="2"/>
          <w:sz w:val="32"/>
          <w:szCs w:val="32"/>
        </w:rPr>
      </w:pPr>
    </w:p>
    <w:p w14:paraId="44385E6D">
      <w:pPr>
        <w:rPr>
          <w:rFonts w:ascii="仿宋" w:hAnsi="仿宋" w:eastAsia="仿宋" w:cs="仿宋"/>
          <w:b/>
          <w:bCs/>
          <w:sz w:val="32"/>
          <w:szCs w:val="32"/>
        </w:rPr>
      </w:pPr>
    </w:p>
    <w:p w14:paraId="554CBE26">
      <w:pPr>
        <w:pStyle w:val="23"/>
        <w:rPr>
          <w:rFonts w:ascii="仿宋" w:hAnsi="仿宋" w:eastAsia="仿宋" w:cs="仿宋"/>
          <w:b/>
          <w:bCs/>
          <w:kern w:val="2"/>
          <w:sz w:val="32"/>
          <w:szCs w:val="32"/>
        </w:rPr>
      </w:pPr>
    </w:p>
    <w:p w14:paraId="29A0C311">
      <w:pPr>
        <w:rPr>
          <w:rFonts w:ascii="仿宋" w:hAnsi="仿宋" w:eastAsia="仿宋" w:cs="仿宋"/>
          <w:b/>
          <w:bCs/>
          <w:sz w:val="32"/>
          <w:szCs w:val="32"/>
        </w:rPr>
      </w:pPr>
    </w:p>
    <w:p w14:paraId="4A28D45B">
      <w:pPr>
        <w:pStyle w:val="23"/>
        <w:rPr>
          <w:rFonts w:ascii="仿宋" w:hAnsi="仿宋" w:eastAsia="仿宋" w:cs="仿宋"/>
          <w:b/>
          <w:bCs/>
          <w:kern w:val="2"/>
          <w:sz w:val="32"/>
          <w:szCs w:val="32"/>
        </w:rPr>
      </w:pPr>
    </w:p>
    <w:p w14:paraId="02903C1A">
      <w:pPr>
        <w:rPr>
          <w:rFonts w:ascii="仿宋" w:hAnsi="仿宋" w:eastAsia="仿宋" w:cs="仿宋"/>
          <w:b/>
          <w:bCs/>
          <w:sz w:val="32"/>
          <w:szCs w:val="32"/>
        </w:rPr>
      </w:pPr>
    </w:p>
    <w:p w14:paraId="130A848D">
      <w:pPr>
        <w:pStyle w:val="23"/>
        <w:rPr>
          <w:rFonts w:ascii="仿宋" w:hAnsi="仿宋" w:eastAsia="仿宋" w:cs="仿宋"/>
          <w:b/>
          <w:bCs/>
          <w:kern w:val="2"/>
          <w:sz w:val="32"/>
          <w:szCs w:val="32"/>
        </w:rPr>
      </w:pPr>
    </w:p>
    <w:p w14:paraId="624B6E02">
      <w:pPr>
        <w:rPr>
          <w:rFonts w:ascii="仿宋" w:hAnsi="仿宋" w:eastAsia="仿宋" w:cs="仿宋"/>
          <w:b/>
          <w:bCs/>
          <w:sz w:val="32"/>
          <w:szCs w:val="32"/>
        </w:rPr>
      </w:pPr>
    </w:p>
    <w:p w14:paraId="075DB9FE">
      <w:pPr>
        <w:pStyle w:val="23"/>
        <w:rPr>
          <w:rFonts w:ascii="仿宋" w:hAnsi="仿宋" w:eastAsia="仿宋" w:cs="仿宋"/>
          <w:b/>
          <w:bCs/>
          <w:kern w:val="2"/>
          <w:sz w:val="32"/>
          <w:szCs w:val="32"/>
        </w:rPr>
      </w:pPr>
    </w:p>
    <w:p w14:paraId="51E09FB4">
      <w:pPr>
        <w:rPr>
          <w:rFonts w:ascii="仿宋" w:hAnsi="仿宋" w:eastAsia="仿宋" w:cs="仿宋"/>
          <w:b/>
          <w:bCs/>
          <w:sz w:val="32"/>
          <w:szCs w:val="32"/>
        </w:rPr>
      </w:pPr>
    </w:p>
    <w:p w14:paraId="186F032C">
      <w:pPr>
        <w:pStyle w:val="23"/>
        <w:rPr>
          <w:rFonts w:ascii="仿宋" w:hAnsi="仿宋" w:eastAsia="仿宋" w:cs="仿宋"/>
          <w:b/>
          <w:bCs/>
          <w:kern w:val="2"/>
          <w:sz w:val="32"/>
          <w:szCs w:val="32"/>
        </w:rPr>
      </w:pPr>
    </w:p>
    <w:p w14:paraId="0E681E0E">
      <w:pPr>
        <w:rPr>
          <w:rFonts w:ascii="仿宋" w:hAnsi="仿宋" w:eastAsia="仿宋" w:cs="仿宋"/>
          <w:b/>
          <w:bCs/>
          <w:sz w:val="32"/>
          <w:szCs w:val="32"/>
        </w:rPr>
      </w:pPr>
    </w:p>
    <w:p w14:paraId="5799CA5A">
      <w:pPr>
        <w:rPr>
          <w:rFonts w:ascii="仿宋" w:hAnsi="仿宋" w:eastAsia="仿宋" w:cs="仿宋"/>
          <w:b/>
          <w:bCs/>
          <w:sz w:val="32"/>
          <w:szCs w:val="32"/>
        </w:rPr>
      </w:pPr>
    </w:p>
    <w:p w14:paraId="0B28DE38">
      <w:pPr>
        <w:rPr>
          <w:rFonts w:ascii="仿宋" w:hAnsi="仿宋" w:eastAsia="仿宋" w:cs="仿宋"/>
          <w:b/>
          <w:bCs/>
          <w:sz w:val="32"/>
          <w:szCs w:val="32"/>
        </w:rPr>
      </w:pPr>
    </w:p>
    <w:p w14:paraId="617CC3B1">
      <w:pPr>
        <w:pStyle w:val="23"/>
        <w:rPr>
          <w:rFonts w:ascii="仿宋" w:hAnsi="仿宋" w:eastAsia="仿宋" w:cs="仿宋"/>
          <w:b/>
          <w:bCs/>
          <w:kern w:val="2"/>
          <w:sz w:val="32"/>
          <w:szCs w:val="32"/>
        </w:rPr>
      </w:pPr>
    </w:p>
    <w:p w14:paraId="1CC6C004">
      <w:pPr>
        <w:rPr>
          <w:rFonts w:ascii="仿宋" w:hAnsi="仿宋" w:eastAsia="仿宋" w:cs="仿宋"/>
          <w:b/>
          <w:bCs/>
          <w:sz w:val="32"/>
          <w:szCs w:val="32"/>
        </w:rPr>
      </w:pPr>
    </w:p>
    <w:p w14:paraId="5790A6A3">
      <w:pPr>
        <w:pStyle w:val="23"/>
        <w:rPr>
          <w:rFonts w:ascii="仿宋" w:hAnsi="仿宋" w:eastAsia="仿宋" w:cs="仿宋"/>
          <w:b/>
          <w:bCs/>
          <w:kern w:val="2"/>
          <w:sz w:val="32"/>
          <w:szCs w:val="32"/>
        </w:rPr>
      </w:pPr>
    </w:p>
    <w:p w14:paraId="41ADB805">
      <w:pPr>
        <w:tabs>
          <w:tab w:val="left" w:pos="7665"/>
        </w:tabs>
        <w:spacing w:line="420" w:lineRule="exact"/>
        <w:ind w:left="630" w:leftChars="300"/>
        <w:jc w:val="center"/>
        <w:outlineLvl w:val="0"/>
        <w:rPr>
          <w:rFonts w:ascii="仿宋" w:hAnsi="仿宋" w:eastAsia="仿宋" w:cs="仿宋"/>
          <w:b/>
          <w:bCs/>
          <w:sz w:val="32"/>
          <w:szCs w:val="32"/>
        </w:rPr>
      </w:pPr>
      <w:bookmarkStart w:id="680" w:name="_Toc18329"/>
      <w:bookmarkStart w:id="681" w:name="_Toc7444"/>
      <w:bookmarkStart w:id="682" w:name="_Toc3436"/>
      <w:r>
        <w:rPr>
          <w:rFonts w:hint="eastAsia" w:ascii="仿宋" w:hAnsi="仿宋" w:eastAsia="仿宋" w:cs="仿宋"/>
          <w:b/>
          <w:bCs/>
          <w:sz w:val="32"/>
          <w:szCs w:val="32"/>
        </w:rPr>
        <w:t>九、参加采购活动前三年内，在经营活动中没有重大违法记录</w:t>
      </w:r>
      <w:bookmarkEnd w:id="680"/>
      <w:bookmarkEnd w:id="681"/>
      <w:bookmarkEnd w:id="682"/>
    </w:p>
    <w:p w14:paraId="34307114">
      <w:pPr>
        <w:tabs>
          <w:tab w:val="left" w:pos="7665"/>
        </w:tabs>
        <w:spacing w:line="420" w:lineRule="exact"/>
        <w:ind w:left="630" w:leftChars="300"/>
        <w:jc w:val="center"/>
        <w:rPr>
          <w:rFonts w:ascii="仿宋" w:hAnsi="仿宋" w:eastAsia="仿宋" w:cs="仿宋"/>
          <w:b/>
          <w:bCs/>
          <w:sz w:val="32"/>
          <w:szCs w:val="32"/>
        </w:rPr>
      </w:pPr>
      <w:r>
        <w:rPr>
          <w:rFonts w:hint="eastAsia" w:ascii="仿宋" w:hAnsi="仿宋" w:eastAsia="仿宋" w:cs="仿宋"/>
          <w:b/>
          <w:bCs/>
          <w:sz w:val="32"/>
          <w:szCs w:val="32"/>
        </w:rPr>
        <w:t>（提供承诺函-格式自拟）</w:t>
      </w:r>
    </w:p>
    <w:p w14:paraId="4876DCD1">
      <w:pPr>
        <w:pStyle w:val="23"/>
        <w:rPr>
          <w:rFonts w:ascii="仿宋" w:hAnsi="仿宋" w:eastAsia="仿宋" w:cs="仿宋"/>
        </w:rPr>
      </w:pPr>
    </w:p>
    <w:p w14:paraId="3486DF90">
      <w:pPr>
        <w:pStyle w:val="23"/>
        <w:rPr>
          <w:rFonts w:ascii="仿宋" w:hAnsi="仿宋" w:eastAsia="仿宋" w:cs="仿宋"/>
          <w:b/>
          <w:bCs/>
          <w:kern w:val="2"/>
          <w:sz w:val="32"/>
          <w:szCs w:val="32"/>
        </w:rPr>
      </w:pPr>
    </w:p>
    <w:p w14:paraId="2D00C09E">
      <w:pPr>
        <w:rPr>
          <w:rFonts w:ascii="仿宋" w:hAnsi="仿宋" w:eastAsia="仿宋" w:cs="仿宋"/>
          <w:b/>
          <w:bCs/>
          <w:sz w:val="32"/>
          <w:szCs w:val="32"/>
        </w:rPr>
      </w:pPr>
    </w:p>
    <w:p w14:paraId="3E63F029">
      <w:pPr>
        <w:pStyle w:val="23"/>
        <w:rPr>
          <w:rFonts w:ascii="仿宋" w:hAnsi="仿宋" w:eastAsia="仿宋" w:cs="仿宋"/>
          <w:b/>
          <w:bCs/>
          <w:kern w:val="2"/>
          <w:sz w:val="32"/>
          <w:szCs w:val="32"/>
        </w:rPr>
      </w:pPr>
    </w:p>
    <w:p w14:paraId="66CD3621">
      <w:pPr>
        <w:rPr>
          <w:rFonts w:ascii="仿宋" w:hAnsi="仿宋" w:eastAsia="仿宋" w:cs="仿宋"/>
          <w:b/>
          <w:bCs/>
          <w:sz w:val="32"/>
          <w:szCs w:val="32"/>
        </w:rPr>
      </w:pPr>
    </w:p>
    <w:p w14:paraId="4E18C0E6">
      <w:pPr>
        <w:pStyle w:val="23"/>
        <w:rPr>
          <w:rFonts w:ascii="仿宋" w:hAnsi="仿宋" w:eastAsia="仿宋" w:cs="仿宋"/>
          <w:b/>
          <w:bCs/>
          <w:kern w:val="2"/>
          <w:sz w:val="32"/>
          <w:szCs w:val="32"/>
        </w:rPr>
      </w:pPr>
    </w:p>
    <w:p w14:paraId="317A9080">
      <w:pPr>
        <w:rPr>
          <w:rFonts w:ascii="仿宋" w:hAnsi="仿宋" w:eastAsia="仿宋" w:cs="仿宋"/>
          <w:b/>
          <w:bCs/>
          <w:sz w:val="32"/>
          <w:szCs w:val="32"/>
        </w:rPr>
      </w:pPr>
    </w:p>
    <w:p w14:paraId="7745A29E">
      <w:pPr>
        <w:pStyle w:val="23"/>
        <w:rPr>
          <w:rFonts w:ascii="仿宋" w:hAnsi="仿宋" w:eastAsia="仿宋" w:cs="仿宋"/>
          <w:b/>
          <w:bCs/>
          <w:kern w:val="2"/>
          <w:sz w:val="32"/>
          <w:szCs w:val="32"/>
        </w:rPr>
      </w:pPr>
    </w:p>
    <w:p w14:paraId="426C641E">
      <w:pPr>
        <w:rPr>
          <w:rFonts w:ascii="仿宋" w:hAnsi="仿宋" w:eastAsia="仿宋" w:cs="仿宋"/>
          <w:b/>
          <w:bCs/>
          <w:sz w:val="32"/>
          <w:szCs w:val="32"/>
        </w:rPr>
      </w:pPr>
    </w:p>
    <w:p w14:paraId="27B4F604">
      <w:pPr>
        <w:pStyle w:val="23"/>
        <w:rPr>
          <w:rFonts w:ascii="仿宋" w:hAnsi="仿宋" w:eastAsia="仿宋" w:cs="仿宋"/>
          <w:b/>
          <w:bCs/>
          <w:kern w:val="2"/>
          <w:sz w:val="32"/>
          <w:szCs w:val="32"/>
        </w:rPr>
      </w:pPr>
    </w:p>
    <w:p w14:paraId="712C8A99">
      <w:pPr>
        <w:rPr>
          <w:rFonts w:ascii="仿宋" w:hAnsi="仿宋" w:eastAsia="仿宋" w:cs="仿宋"/>
          <w:b/>
          <w:bCs/>
          <w:sz w:val="32"/>
          <w:szCs w:val="32"/>
        </w:rPr>
      </w:pPr>
    </w:p>
    <w:p w14:paraId="5EA8D88B">
      <w:pPr>
        <w:pStyle w:val="23"/>
        <w:rPr>
          <w:rFonts w:ascii="仿宋" w:hAnsi="仿宋" w:eastAsia="仿宋" w:cs="仿宋"/>
          <w:b/>
          <w:bCs/>
          <w:kern w:val="2"/>
          <w:sz w:val="32"/>
          <w:szCs w:val="32"/>
        </w:rPr>
      </w:pPr>
    </w:p>
    <w:p w14:paraId="18B43E86">
      <w:pPr>
        <w:rPr>
          <w:rFonts w:ascii="仿宋" w:hAnsi="仿宋" w:eastAsia="仿宋" w:cs="仿宋"/>
          <w:b/>
          <w:bCs/>
          <w:sz w:val="32"/>
          <w:szCs w:val="32"/>
        </w:rPr>
      </w:pPr>
    </w:p>
    <w:p w14:paraId="6A91B1E7">
      <w:pPr>
        <w:pStyle w:val="23"/>
        <w:rPr>
          <w:rFonts w:ascii="仿宋" w:hAnsi="仿宋" w:eastAsia="仿宋" w:cs="仿宋"/>
          <w:b/>
          <w:bCs/>
          <w:kern w:val="2"/>
          <w:sz w:val="32"/>
          <w:szCs w:val="32"/>
        </w:rPr>
      </w:pPr>
    </w:p>
    <w:p w14:paraId="702EA7FC">
      <w:pPr>
        <w:rPr>
          <w:rFonts w:ascii="仿宋" w:hAnsi="仿宋" w:eastAsia="仿宋" w:cs="仿宋"/>
          <w:b/>
          <w:bCs/>
          <w:sz w:val="32"/>
          <w:szCs w:val="32"/>
        </w:rPr>
      </w:pPr>
    </w:p>
    <w:p w14:paraId="6C6479FF">
      <w:pPr>
        <w:pStyle w:val="23"/>
        <w:rPr>
          <w:rFonts w:ascii="仿宋" w:hAnsi="仿宋" w:eastAsia="仿宋" w:cs="仿宋"/>
          <w:b/>
          <w:bCs/>
          <w:kern w:val="2"/>
          <w:sz w:val="32"/>
          <w:szCs w:val="32"/>
        </w:rPr>
      </w:pPr>
    </w:p>
    <w:p w14:paraId="69149459">
      <w:pPr>
        <w:rPr>
          <w:rFonts w:ascii="仿宋" w:hAnsi="仿宋" w:eastAsia="仿宋" w:cs="仿宋"/>
          <w:b/>
          <w:bCs/>
          <w:sz w:val="32"/>
          <w:szCs w:val="32"/>
        </w:rPr>
      </w:pPr>
    </w:p>
    <w:p w14:paraId="7E907C1B">
      <w:pPr>
        <w:pStyle w:val="23"/>
        <w:rPr>
          <w:rFonts w:ascii="仿宋" w:hAnsi="仿宋" w:eastAsia="仿宋" w:cs="仿宋"/>
          <w:b/>
          <w:bCs/>
          <w:kern w:val="2"/>
          <w:sz w:val="32"/>
          <w:szCs w:val="32"/>
        </w:rPr>
      </w:pPr>
    </w:p>
    <w:p w14:paraId="31C8FCC5">
      <w:pPr>
        <w:rPr>
          <w:rFonts w:ascii="仿宋" w:hAnsi="仿宋" w:eastAsia="仿宋" w:cs="仿宋"/>
          <w:b/>
          <w:bCs/>
          <w:sz w:val="32"/>
          <w:szCs w:val="32"/>
        </w:rPr>
      </w:pPr>
    </w:p>
    <w:p w14:paraId="207A0646">
      <w:pPr>
        <w:pStyle w:val="23"/>
        <w:rPr>
          <w:rFonts w:ascii="仿宋" w:hAnsi="仿宋" w:eastAsia="仿宋" w:cs="仿宋"/>
          <w:b/>
          <w:bCs/>
          <w:kern w:val="2"/>
          <w:sz w:val="32"/>
          <w:szCs w:val="32"/>
        </w:rPr>
      </w:pPr>
    </w:p>
    <w:p w14:paraId="41E05DAF">
      <w:pPr>
        <w:rPr>
          <w:rFonts w:ascii="仿宋" w:hAnsi="仿宋" w:eastAsia="仿宋" w:cs="仿宋"/>
          <w:b/>
          <w:bCs/>
          <w:sz w:val="32"/>
          <w:szCs w:val="32"/>
        </w:rPr>
      </w:pPr>
    </w:p>
    <w:p w14:paraId="51C63ED8">
      <w:pPr>
        <w:pStyle w:val="23"/>
        <w:rPr>
          <w:rFonts w:ascii="仿宋" w:hAnsi="仿宋" w:eastAsia="仿宋" w:cs="仿宋"/>
          <w:b/>
          <w:bCs/>
          <w:kern w:val="2"/>
          <w:sz w:val="32"/>
          <w:szCs w:val="32"/>
        </w:rPr>
      </w:pPr>
    </w:p>
    <w:p w14:paraId="764F71ED">
      <w:pPr>
        <w:rPr>
          <w:rFonts w:ascii="仿宋" w:hAnsi="仿宋" w:eastAsia="仿宋" w:cs="仿宋"/>
          <w:b/>
          <w:bCs/>
          <w:sz w:val="32"/>
          <w:szCs w:val="32"/>
        </w:rPr>
      </w:pPr>
    </w:p>
    <w:p w14:paraId="2CC897C7">
      <w:pPr>
        <w:pStyle w:val="23"/>
        <w:rPr>
          <w:rFonts w:ascii="仿宋" w:hAnsi="仿宋" w:eastAsia="仿宋" w:cs="仿宋"/>
          <w:b/>
          <w:bCs/>
          <w:kern w:val="2"/>
          <w:sz w:val="32"/>
          <w:szCs w:val="32"/>
        </w:rPr>
      </w:pPr>
    </w:p>
    <w:p w14:paraId="0428114B">
      <w:pPr>
        <w:rPr>
          <w:rFonts w:ascii="仿宋" w:hAnsi="仿宋" w:eastAsia="仿宋" w:cs="仿宋"/>
          <w:b/>
          <w:bCs/>
          <w:sz w:val="32"/>
          <w:szCs w:val="32"/>
        </w:rPr>
      </w:pPr>
    </w:p>
    <w:p w14:paraId="1B1ABFFE">
      <w:pPr>
        <w:pStyle w:val="23"/>
        <w:rPr>
          <w:rFonts w:ascii="仿宋" w:hAnsi="仿宋" w:eastAsia="仿宋" w:cs="仿宋"/>
          <w:b/>
          <w:bCs/>
          <w:kern w:val="2"/>
          <w:sz w:val="32"/>
          <w:szCs w:val="32"/>
        </w:rPr>
      </w:pPr>
    </w:p>
    <w:p w14:paraId="6BE8FF38">
      <w:pPr>
        <w:rPr>
          <w:rFonts w:ascii="仿宋" w:hAnsi="仿宋" w:eastAsia="仿宋" w:cs="仿宋"/>
          <w:b/>
          <w:bCs/>
          <w:sz w:val="32"/>
          <w:szCs w:val="32"/>
        </w:rPr>
      </w:pPr>
    </w:p>
    <w:p w14:paraId="7A206A01">
      <w:pPr>
        <w:pStyle w:val="18"/>
        <w:rPr>
          <w:rFonts w:ascii="仿宋" w:hAnsi="仿宋" w:eastAsia="仿宋" w:cs="仿宋"/>
        </w:rPr>
      </w:pPr>
    </w:p>
    <w:p w14:paraId="2CB951EF">
      <w:pPr>
        <w:pStyle w:val="23"/>
        <w:rPr>
          <w:rFonts w:ascii="仿宋" w:hAnsi="仿宋" w:eastAsia="仿宋" w:cs="仿宋"/>
        </w:rPr>
      </w:pPr>
    </w:p>
    <w:p w14:paraId="74BDF7CD">
      <w:pPr>
        <w:pStyle w:val="23"/>
        <w:rPr>
          <w:rFonts w:ascii="仿宋" w:hAnsi="仿宋" w:eastAsia="仿宋" w:cs="仿宋"/>
          <w:b/>
          <w:bCs/>
          <w:kern w:val="2"/>
          <w:sz w:val="32"/>
          <w:szCs w:val="32"/>
        </w:rPr>
      </w:pPr>
    </w:p>
    <w:p w14:paraId="62644B6E">
      <w:pPr>
        <w:pStyle w:val="23"/>
        <w:jc w:val="center"/>
        <w:outlineLvl w:val="0"/>
        <w:rPr>
          <w:rFonts w:ascii="仿宋" w:hAnsi="仿宋" w:eastAsia="仿宋" w:cs="仿宋"/>
          <w:b/>
          <w:bCs/>
          <w:kern w:val="2"/>
          <w:sz w:val="32"/>
          <w:szCs w:val="32"/>
        </w:rPr>
      </w:pPr>
      <w:bookmarkStart w:id="683" w:name="_Toc6003"/>
      <w:bookmarkStart w:id="684" w:name="_Toc32609"/>
      <w:bookmarkStart w:id="685" w:name="_Toc1261"/>
      <w:r>
        <w:rPr>
          <w:rFonts w:hint="eastAsia" w:ascii="仿宋" w:hAnsi="仿宋" w:eastAsia="仿宋" w:cs="仿宋"/>
          <w:b/>
          <w:bCs/>
          <w:kern w:val="2"/>
          <w:sz w:val="32"/>
          <w:szCs w:val="32"/>
        </w:rPr>
        <w:t>十、供应商认为需要提供的其他资格证明材料</w:t>
      </w:r>
      <w:bookmarkEnd w:id="683"/>
      <w:bookmarkEnd w:id="684"/>
      <w:bookmarkEnd w:id="685"/>
    </w:p>
    <w:p w14:paraId="2FC900FB">
      <w:pPr>
        <w:rPr>
          <w:rFonts w:ascii="仿宋" w:hAnsi="仿宋" w:eastAsia="仿宋" w:cs="仿宋"/>
        </w:rPr>
      </w:pPr>
    </w:p>
    <w:p w14:paraId="7EC01180">
      <w:pPr>
        <w:pStyle w:val="18"/>
        <w:spacing w:after="0" w:line="360" w:lineRule="auto"/>
        <w:jc w:val="center"/>
        <w:rPr>
          <w:rFonts w:ascii="仿宋" w:hAnsi="仿宋" w:eastAsia="仿宋" w:cs="仿宋"/>
          <w:b/>
          <w:sz w:val="32"/>
          <w:szCs w:val="32"/>
        </w:rPr>
      </w:pPr>
    </w:p>
    <w:p w14:paraId="2F9353DD">
      <w:pPr>
        <w:pStyle w:val="18"/>
        <w:spacing w:after="0" w:line="360" w:lineRule="auto"/>
        <w:jc w:val="center"/>
        <w:rPr>
          <w:rFonts w:ascii="仿宋" w:hAnsi="仿宋" w:eastAsia="仿宋" w:cs="仿宋"/>
          <w:b/>
          <w:sz w:val="32"/>
          <w:szCs w:val="32"/>
        </w:rPr>
      </w:pPr>
    </w:p>
    <w:p w14:paraId="6DCE5BDE">
      <w:pPr>
        <w:pStyle w:val="18"/>
        <w:spacing w:after="0" w:line="360" w:lineRule="auto"/>
        <w:jc w:val="center"/>
        <w:rPr>
          <w:rFonts w:ascii="仿宋" w:hAnsi="仿宋" w:eastAsia="仿宋" w:cs="仿宋"/>
          <w:b/>
          <w:sz w:val="32"/>
          <w:szCs w:val="32"/>
        </w:rPr>
      </w:pPr>
    </w:p>
    <w:p w14:paraId="69BB4C29">
      <w:pPr>
        <w:pStyle w:val="18"/>
        <w:spacing w:after="0" w:line="360" w:lineRule="auto"/>
        <w:jc w:val="center"/>
        <w:rPr>
          <w:rFonts w:ascii="仿宋" w:hAnsi="仿宋" w:eastAsia="仿宋" w:cs="仿宋"/>
          <w:b/>
          <w:sz w:val="32"/>
          <w:szCs w:val="32"/>
        </w:rPr>
      </w:pPr>
    </w:p>
    <w:p w14:paraId="63A5CC7A">
      <w:pPr>
        <w:pStyle w:val="18"/>
        <w:spacing w:after="0" w:line="360" w:lineRule="auto"/>
        <w:jc w:val="center"/>
        <w:rPr>
          <w:rFonts w:ascii="仿宋" w:hAnsi="仿宋" w:eastAsia="仿宋" w:cs="仿宋"/>
          <w:b/>
          <w:sz w:val="32"/>
          <w:szCs w:val="32"/>
        </w:rPr>
      </w:pPr>
    </w:p>
    <w:p w14:paraId="4B6C00C6">
      <w:pPr>
        <w:pStyle w:val="18"/>
        <w:spacing w:after="0" w:line="360" w:lineRule="auto"/>
        <w:jc w:val="center"/>
        <w:rPr>
          <w:rFonts w:ascii="仿宋" w:hAnsi="仿宋" w:eastAsia="仿宋" w:cs="仿宋"/>
          <w:b/>
          <w:sz w:val="32"/>
          <w:szCs w:val="32"/>
        </w:rPr>
      </w:pPr>
    </w:p>
    <w:p w14:paraId="7F98D895">
      <w:pPr>
        <w:pStyle w:val="18"/>
        <w:spacing w:after="0" w:line="360" w:lineRule="auto"/>
        <w:jc w:val="center"/>
        <w:rPr>
          <w:rFonts w:ascii="仿宋" w:hAnsi="仿宋" w:eastAsia="仿宋" w:cs="仿宋"/>
          <w:b/>
          <w:sz w:val="32"/>
          <w:szCs w:val="32"/>
        </w:rPr>
      </w:pPr>
    </w:p>
    <w:p w14:paraId="06A66697">
      <w:pPr>
        <w:pStyle w:val="18"/>
        <w:spacing w:after="0" w:line="360" w:lineRule="auto"/>
        <w:jc w:val="center"/>
        <w:rPr>
          <w:rFonts w:ascii="仿宋" w:hAnsi="仿宋" w:eastAsia="仿宋" w:cs="仿宋"/>
          <w:b/>
          <w:sz w:val="32"/>
          <w:szCs w:val="32"/>
        </w:rPr>
      </w:pPr>
    </w:p>
    <w:p w14:paraId="1D2AC1FC">
      <w:pPr>
        <w:pStyle w:val="18"/>
        <w:spacing w:after="0" w:line="360" w:lineRule="auto"/>
        <w:jc w:val="center"/>
        <w:rPr>
          <w:rFonts w:ascii="仿宋" w:hAnsi="仿宋" w:eastAsia="仿宋" w:cs="仿宋"/>
          <w:b/>
          <w:sz w:val="32"/>
          <w:szCs w:val="32"/>
        </w:rPr>
      </w:pPr>
    </w:p>
    <w:p w14:paraId="2B83DF8D">
      <w:pPr>
        <w:pStyle w:val="18"/>
        <w:spacing w:after="0" w:line="360" w:lineRule="auto"/>
        <w:jc w:val="center"/>
        <w:rPr>
          <w:rFonts w:ascii="仿宋" w:hAnsi="仿宋" w:eastAsia="仿宋" w:cs="仿宋"/>
          <w:b/>
          <w:sz w:val="32"/>
          <w:szCs w:val="32"/>
        </w:rPr>
      </w:pPr>
    </w:p>
    <w:p w14:paraId="5EECFC00">
      <w:pPr>
        <w:pStyle w:val="18"/>
        <w:spacing w:after="0" w:line="360" w:lineRule="auto"/>
        <w:jc w:val="center"/>
        <w:rPr>
          <w:rFonts w:ascii="仿宋" w:hAnsi="仿宋" w:eastAsia="仿宋" w:cs="仿宋"/>
          <w:b/>
          <w:sz w:val="32"/>
          <w:szCs w:val="32"/>
        </w:rPr>
      </w:pPr>
    </w:p>
    <w:p w14:paraId="6CF766C4">
      <w:pPr>
        <w:pStyle w:val="18"/>
        <w:spacing w:after="0" w:line="360" w:lineRule="auto"/>
        <w:jc w:val="center"/>
        <w:rPr>
          <w:rFonts w:ascii="仿宋" w:hAnsi="仿宋" w:eastAsia="仿宋" w:cs="仿宋"/>
          <w:b/>
          <w:sz w:val="32"/>
          <w:szCs w:val="32"/>
        </w:rPr>
      </w:pPr>
    </w:p>
    <w:p w14:paraId="0357499F">
      <w:pPr>
        <w:pStyle w:val="18"/>
        <w:spacing w:after="0" w:line="360" w:lineRule="auto"/>
        <w:jc w:val="center"/>
        <w:rPr>
          <w:rFonts w:ascii="仿宋" w:hAnsi="仿宋" w:eastAsia="仿宋" w:cs="仿宋"/>
          <w:b/>
          <w:sz w:val="32"/>
          <w:szCs w:val="32"/>
        </w:rPr>
      </w:pPr>
    </w:p>
    <w:p w14:paraId="46CB6C12">
      <w:pPr>
        <w:pStyle w:val="18"/>
        <w:spacing w:after="0" w:line="360" w:lineRule="auto"/>
        <w:jc w:val="center"/>
        <w:rPr>
          <w:rFonts w:ascii="仿宋" w:hAnsi="仿宋" w:eastAsia="仿宋" w:cs="仿宋"/>
          <w:b/>
          <w:sz w:val="32"/>
          <w:szCs w:val="32"/>
        </w:rPr>
      </w:pPr>
    </w:p>
    <w:p w14:paraId="7438F360">
      <w:pPr>
        <w:pStyle w:val="18"/>
        <w:spacing w:after="0" w:line="360" w:lineRule="auto"/>
        <w:jc w:val="center"/>
        <w:rPr>
          <w:rFonts w:ascii="仿宋" w:hAnsi="仿宋" w:eastAsia="仿宋" w:cs="仿宋"/>
          <w:b/>
          <w:sz w:val="32"/>
          <w:szCs w:val="32"/>
        </w:rPr>
      </w:pPr>
    </w:p>
    <w:p w14:paraId="5592B6C6">
      <w:pPr>
        <w:pStyle w:val="18"/>
        <w:spacing w:after="0" w:line="360" w:lineRule="auto"/>
        <w:jc w:val="center"/>
        <w:rPr>
          <w:rFonts w:ascii="仿宋" w:hAnsi="仿宋" w:eastAsia="仿宋" w:cs="仿宋"/>
          <w:b/>
          <w:sz w:val="32"/>
          <w:szCs w:val="32"/>
        </w:rPr>
      </w:pPr>
    </w:p>
    <w:p w14:paraId="70C2DD1E">
      <w:pPr>
        <w:pStyle w:val="18"/>
        <w:spacing w:after="0" w:line="360" w:lineRule="auto"/>
        <w:jc w:val="center"/>
        <w:rPr>
          <w:rFonts w:ascii="仿宋" w:hAnsi="仿宋" w:eastAsia="仿宋" w:cs="仿宋"/>
          <w:b/>
          <w:sz w:val="32"/>
          <w:szCs w:val="32"/>
        </w:rPr>
      </w:pPr>
    </w:p>
    <w:p w14:paraId="16CA1C3C">
      <w:pPr>
        <w:pStyle w:val="18"/>
        <w:spacing w:after="0" w:line="360" w:lineRule="auto"/>
        <w:jc w:val="center"/>
        <w:rPr>
          <w:rFonts w:ascii="仿宋" w:hAnsi="仿宋" w:eastAsia="仿宋" w:cs="仿宋"/>
          <w:b/>
          <w:sz w:val="32"/>
          <w:szCs w:val="32"/>
        </w:rPr>
      </w:pPr>
    </w:p>
    <w:p w14:paraId="650AF3FB">
      <w:pPr>
        <w:pStyle w:val="18"/>
        <w:spacing w:after="0" w:line="360" w:lineRule="auto"/>
        <w:jc w:val="center"/>
        <w:rPr>
          <w:rFonts w:ascii="仿宋" w:hAnsi="仿宋" w:eastAsia="仿宋" w:cs="仿宋"/>
          <w:b/>
          <w:sz w:val="32"/>
          <w:szCs w:val="32"/>
        </w:rPr>
      </w:pPr>
    </w:p>
    <w:p w14:paraId="41D256B0">
      <w:pPr>
        <w:pStyle w:val="32"/>
        <w:outlineLvl w:val="9"/>
        <w:rPr>
          <w:rFonts w:ascii="仿宋" w:hAnsi="仿宋" w:eastAsia="仿宋" w:cs="仿宋"/>
        </w:rPr>
      </w:pPr>
    </w:p>
    <w:p w14:paraId="126EBA91">
      <w:pPr>
        <w:pStyle w:val="18"/>
        <w:rPr>
          <w:rFonts w:ascii="仿宋" w:hAnsi="仿宋" w:eastAsia="仿宋" w:cs="仿宋"/>
        </w:rPr>
      </w:pPr>
    </w:p>
    <w:p w14:paraId="2B9E69E1">
      <w:pPr>
        <w:pStyle w:val="18"/>
        <w:spacing w:after="0" w:line="360" w:lineRule="auto"/>
        <w:jc w:val="center"/>
        <w:outlineLvl w:val="0"/>
        <w:rPr>
          <w:rFonts w:ascii="仿宋" w:hAnsi="仿宋" w:eastAsia="仿宋" w:cs="仿宋"/>
          <w:b/>
          <w:sz w:val="32"/>
          <w:szCs w:val="32"/>
        </w:rPr>
      </w:pPr>
      <w:bookmarkStart w:id="686" w:name="_Toc10648"/>
      <w:bookmarkStart w:id="687" w:name="_Toc18832"/>
      <w:bookmarkStart w:id="688" w:name="_Toc490"/>
      <w:r>
        <w:rPr>
          <w:rFonts w:hint="eastAsia" w:ascii="仿宋" w:hAnsi="仿宋" w:eastAsia="仿宋" w:cs="仿宋"/>
          <w:b/>
          <w:sz w:val="32"/>
          <w:szCs w:val="32"/>
        </w:rPr>
        <w:t>第二部分    技术、服务性响应文件文件</w:t>
      </w:r>
      <w:bookmarkEnd w:id="686"/>
      <w:bookmarkEnd w:id="687"/>
      <w:bookmarkEnd w:id="688"/>
    </w:p>
    <w:p w14:paraId="0EBDAC0C">
      <w:pPr>
        <w:keepNext/>
        <w:keepLines/>
        <w:spacing w:before="120" w:beforeLines="50" w:after="120" w:afterLines="50" w:line="360" w:lineRule="auto"/>
        <w:jc w:val="center"/>
        <w:outlineLvl w:val="0"/>
        <w:rPr>
          <w:rFonts w:ascii="仿宋" w:hAnsi="仿宋" w:eastAsia="仿宋" w:cs="仿宋"/>
          <w:sz w:val="32"/>
          <w:szCs w:val="32"/>
        </w:rPr>
      </w:pPr>
      <w:bookmarkStart w:id="689" w:name="_Toc18921"/>
      <w:bookmarkStart w:id="690" w:name="_Toc12172"/>
      <w:bookmarkStart w:id="691" w:name="_Toc23249"/>
      <w:r>
        <w:rPr>
          <w:rFonts w:hint="eastAsia" w:ascii="仿宋" w:hAnsi="仿宋" w:eastAsia="仿宋" w:cs="仿宋"/>
          <w:b/>
          <w:sz w:val="32"/>
          <w:szCs w:val="32"/>
        </w:rPr>
        <w:t>一、</w:t>
      </w:r>
      <w:r>
        <w:rPr>
          <w:rFonts w:hint="eastAsia" w:ascii="仿宋" w:hAnsi="仿宋" w:eastAsia="仿宋" w:cs="仿宋"/>
          <w:b/>
          <w:color w:val="000000"/>
          <w:sz w:val="32"/>
          <w:szCs w:val="32"/>
        </w:rPr>
        <w:t>谈 判</w:t>
      </w:r>
      <w:r>
        <w:rPr>
          <w:rFonts w:hint="eastAsia" w:ascii="仿宋" w:hAnsi="仿宋" w:eastAsia="仿宋" w:cs="仿宋"/>
          <w:b/>
          <w:sz w:val="32"/>
          <w:szCs w:val="32"/>
        </w:rPr>
        <w:t xml:space="preserve"> 函</w:t>
      </w:r>
      <w:bookmarkEnd w:id="689"/>
      <w:bookmarkEnd w:id="690"/>
      <w:bookmarkEnd w:id="691"/>
    </w:p>
    <w:p w14:paraId="4DA8C70C">
      <w:pPr>
        <w:pStyle w:val="23"/>
        <w:autoSpaceDE/>
        <w:adjustRightInd/>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致：四川鸿泰招投标代理有限公司 </w:t>
      </w:r>
    </w:p>
    <w:p w14:paraId="7A043259">
      <w:pPr>
        <w:pStyle w:val="23"/>
        <w:spacing w:line="360" w:lineRule="auto"/>
        <w:ind w:firstLine="482"/>
        <w:rPr>
          <w:rFonts w:ascii="仿宋" w:hAnsi="仿宋" w:eastAsia="仿宋" w:cs="仿宋"/>
          <w:color w:val="000000"/>
          <w:sz w:val="24"/>
          <w:szCs w:val="24"/>
        </w:rPr>
      </w:pPr>
      <w:r>
        <w:rPr>
          <w:rFonts w:hint="eastAsia" w:ascii="仿宋" w:hAnsi="仿宋" w:eastAsia="仿宋" w:cs="仿宋"/>
          <w:color w:val="000000"/>
          <w:sz w:val="24"/>
          <w:szCs w:val="24"/>
        </w:rPr>
        <w:t>根据贵方（项目名称）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（项目编号：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sz w:val="24"/>
          <w:szCs w:val="24"/>
        </w:rPr>
        <w:t>的竞争性谈判文件</w:t>
      </w:r>
      <w:r>
        <w:rPr>
          <w:rFonts w:hint="eastAsia" w:ascii="仿宋" w:hAnsi="仿宋" w:eastAsia="仿宋" w:cs="仿宋"/>
          <w:color w:val="000000"/>
          <w:sz w:val="24"/>
          <w:szCs w:val="24"/>
        </w:rPr>
        <w:t>，正式授权下述签字人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（姓名和职务）全权代表供应商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（供应商全称）参加贵方组织的有关采购活动，并提交下述文件。响应文件（资格性响应和</w:t>
      </w:r>
      <w:r>
        <w:rPr>
          <w:rFonts w:hint="eastAsia" w:ascii="仿宋" w:hAnsi="仿宋" w:eastAsia="仿宋" w:cs="仿宋"/>
          <w:sz w:val="24"/>
          <w:szCs w:val="24"/>
        </w:rPr>
        <w:t>技术、服务性响应文件</w:t>
      </w:r>
      <w:r>
        <w:rPr>
          <w:rFonts w:hint="eastAsia" w:ascii="仿宋" w:hAnsi="仿宋" w:eastAsia="仿宋" w:cs="仿宋"/>
          <w:color w:val="000000"/>
          <w:sz w:val="24"/>
          <w:szCs w:val="24"/>
        </w:rPr>
        <w:t>）正本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 xml:space="preserve">   份</w:t>
      </w:r>
      <w:r>
        <w:rPr>
          <w:rFonts w:hint="eastAsia" w:ascii="仿宋" w:hAnsi="仿宋" w:eastAsia="仿宋" w:cs="仿宋"/>
          <w:color w:val="000000"/>
          <w:sz w:val="24"/>
          <w:szCs w:val="24"/>
        </w:rPr>
        <w:t>和单独密封电子U盘</w:t>
      </w:r>
      <w:r>
        <w:rPr>
          <w:rFonts w:hint="eastAsia" w:ascii="仿宋" w:hAnsi="仿宋" w:eastAsia="仿宋" w:cs="仿宋"/>
          <w:color w:val="000000"/>
          <w:sz w:val="24"/>
          <w:szCs w:val="24"/>
          <w:u w:val="single"/>
        </w:rPr>
        <w:t xml:space="preserve">   1</w:t>
      </w:r>
      <w:r>
        <w:rPr>
          <w:rFonts w:hint="eastAsia" w:ascii="仿宋" w:hAnsi="仿宋" w:eastAsia="仿宋" w:cs="仿宋"/>
          <w:color w:val="000000"/>
          <w:sz w:val="24"/>
          <w:szCs w:val="24"/>
        </w:rPr>
        <w:t>份。</w:t>
      </w:r>
    </w:p>
    <w:p w14:paraId="2CC9BDB7">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据此函，签字人兹宣布同意如下：</w:t>
      </w:r>
    </w:p>
    <w:p w14:paraId="10578546">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1.我方已完全明白谈判文件的所有内容，包括其补充文件(如有)和所有已提供的有关资料及附件，并自愿遵守谈判文件中的所有规定及要求、主动放弃在此方面提出含糊意见或误解的一切权利。</w:t>
      </w:r>
    </w:p>
    <w:p w14:paraId="1909C463">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2.按竞争性谈判文件的技术、服务需求和报价表进行报价。</w:t>
      </w:r>
    </w:p>
    <w:p w14:paraId="577AEB24">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3.我方同意在谈判须知规定的提交响应文件截止日期起遵循本竞争性谈判文件，并在规定的响应文件有效期满之前均具有约束力，并有可能成交。</w:t>
      </w:r>
    </w:p>
    <w:p w14:paraId="13C3F075">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4.我方承诺已经具备参加采购活动的供应商应当具备的条件：</w:t>
      </w:r>
    </w:p>
    <w:p w14:paraId="41D02C34">
      <w:pPr>
        <w:pStyle w:val="23"/>
        <w:spacing w:line="360" w:lineRule="auto"/>
        <w:ind w:left="-14" w:firstLine="460" w:firstLineChars="192"/>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14:paraId="0B637A7E">
      <w:pPr>
        <w:pStyle w:val="23"/>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14:paraId="427AFD47">
      <w:pPr>
        <w:pStyle w:val="23"/>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14:paraId="301CBA88">
      <w:pPr>
        <w:pStyle w:val="23"/>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14:paraId="01F9663F">
      <w:pPr>
        <w:pStyle w:val="23"/>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（5）参加此项采购活动前三年内，在经营活动中没有重大违法记录。</w:t>
      </w:r>
    </w:p>
    <w:p w14:paraId="0F07581B">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5.我方根据竞争性谈判文件的规定，承担完成合同的责任和义务。</w:t>
      </w:r>
    </w:p>
    <w:p w14:paraId="593F2960">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6.我方已详细审核竞争性谈判文件，我方知道必须放弃提出含糊不清或误解问题的权利。</w:t>
      </w:r>
    </w:p>
    <w:p w14:paraId="51D7CFDB">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7.同意应贵方要求提供与本谈判采购有关的任何数据或资料。</w:t>
      </w:r>
    </w:p>
    <w:p w14:paraId="3D0D3C69">
      <w:pPr>
        <w:pStyle w:val="23"/>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8.若贵方需要，我方愿意提供我方作出的一切承诺的证明材料。</w:t>
      </w:r>
    </w:p>
    <w:p w14:paraId="2D945AA6">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9.本项目响应文件有效期为递交谈判响应文件截止之日起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w:t>
      </w:r>
    </w:p>
    <w:p w14:paraId="2930A080">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10.我方将严格遵守《中华人民共和国政府采购法》第七十七条规定，供应商有下列情形之一的，处以采购金额5‰以上10‰以下的罚款，列入不良行为记录名单，在一至三年内禁止参加采购活动，有违法所得的，并处没收违法所得，情节严重的，由工商行政管理机关吊销营业执照；构成犯罪的，依法追究刑事责任：</w:t>
      </w:r>
    </w:p>
    <w:p w14:paraId="60BBDAE4">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（1）提供虚假材料谋取成交的；</w:t>
      </w:r>
    </w:p>
    <w:p w14:paraId="49E97941">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（2）采取不正当手段诋毁、排挤其他供应商的；</w:t>
      </w:r>
    </w:p>
    <w:p w14:paraId="1A3DEA16">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（3）与采购人、其他供应商或者代理机构恶意串通的；</w:t>
      </w:r>
    </w:p>
    <w:p w14:paraId="1B51B5EB">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（4）向采购人、代理机构行贿或者提供其他不正当利益的；</w:t>
      </w:r>
    </w:p>
    <w:p w14:paraId="5ED0845C">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 xml:space="preserve">（5）在招标采购过程中与采购人进行协商谈判的； </w:t>
      </w:r>
    </w:p>
    <w:p w14:paraId="281B1E60">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（6）拒绝有关部门监督检查或提供虚假情况的。</w:t>
      </w:r>
    </w:p>
    <w:p w14:paraId="5B53844B">
      <w:pPr>
        <w:pStyle w:val="23"/>
        <w:tabs>
          <w:tab w:val="left" w:pos="1140"/>
        </w:tabs>
        <w:spacing w:line="360" w:lineRule="auto"/>
        <w:rPr>
          <w:rFonts w:ascii="仿宋" w:hAnsi="仿宋" w:eastAsia="仿宋" w:cs="仿宋"/>
          <w:color w:val="000000"/>
          <w:sz w:val="24"/>
          <w:szCs w:val="24"/>
        </w:rPr>
      </w:pPr>
    </w:p>
    <w:p w14:paraId="1C528C4C">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  与本谈判采购有关的正式通讯地址为：</w:t>
      </w:r>
    </w:p>
    <w:p w14:paraId="0D190BDC">
      <w:pPr>
        <w:pStyle w:val="23"/>
        <w:spacing w:line="360" w:lineRule="auto"/>
        <w:rPr>
          <w:rFonts w:ascii="仿宋" w:hAnsi="仿宋" w:eastAsia="仿宋" w:cs="仿宋"/>
          <w:color w:val="000000"/>
          <w:sz w:val="24"/>
          <w:szCs w:val="24"/>
        </w:rPr>
      </w:pPr>
    </w:p>
    <w:p w14:paraId="4095C3D3">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地址：                           </w:t>
      </w:r>
    </w:p>
    <w:p w14:paraId="37DDD8BC">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邮政编码：           </w:t>
      </w:r>
    </w:p>
    <w:p w14:paraId="7D8069E1">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电话：                             </w:t>
      </w:r>
    </w:p>
    <w:p w14:paraId="6410DB84">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传真：</w:t>
      </w:r>
    </w:p>
    <w:p w14:paraId="6254E1C1">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开户名称：                                           </w:t>
      </w:r>
    </w:p>
    <w:p w14:paraId="3EC49BF7">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开户银行：                                           </w:t>
      </w:r>
    </w:p>
    <w:p w14:paraId="5C22497D">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帐    号：          </w:t>
      </w:r>
    </w:p>
    <w:p w14:paraId="5E9ECC68">
      <w:pPr>
        <w:jc w:val="center"/>
        <w:rPr>
          <w:rFonts w:ascii="仿宋" w:hAnsi="仿宋" w:eastAsia="仿宋" w:cs="仿宋"/>
          <w:b/>
          <w:color w:val="000000"/>
          <w:sz w:val="24"/>
        </w:rPr>
      </w:pPr>
    </w:p>
    <w:p w14:paraId="582EC9FB">
      <w:pPr>
        <w:pStyle w:val="18"/>
        <w:rPr>
          <w:rFonts w:ascii="仿宋" w:hAnsi="仿宋" w:eastAsia="仿宋" w:cs="仿宋"/>
        </w:rPr>
      </w:pPr>
    </w:p>
    <w:p w14:paraId="2CCCEAEB">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供应商名称：   （</w:t>
      </w:r>
      <w:r>
        <w:rPr>
          <w:rFonts w:hint="eastAsia" w:ascii="仿宋" w:hAnsi="仿宋" w:eastAsia="仿宋" w:cs="仿宋"/>
          <w:bCs/>
          <w:color w:val="000000"/>
          <w:sz w:val="24"/>
          <w:szCs w:val="24"/>
        </w:rPr>
        <w:t>盖单位公章</w:t>
      </w:r>
      <w:r>
        <w:rPr>
          <w:rFonts w:hint="eastAsia" w:ascii="仿宋" w:hAnsi="仿宋" w:eastAsia="仿宋" w:cs="仿宋"/>
          <w:color w:val="000000"/>
          <w:sz w:val="24"/>
          <w:szCs w:val="24"/>
        </w:rPr>
        <w:t>）</w:t>
      </w:r>
    </w:p>
    <w:p w14:paraId="6801D139">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法定代表人或授权代表（</w:t>
      </w:r>
      <w:r>
        <w:rPr>
          <w:rFonts w:hint="eastAsia" w:ascii="仿宋" w:hAnsi="仿宋" w:eastAsia="仿宋" w:cs="仿宋"/>
          <w:color w:val="000000"/>
          <w:sz w:val="24"/>
          <w:szCs w:val="24"/>
          <w:lang w:bidi="ar"/>
        </w:rPr>
        <w:t>签字或加盖个人名章</w:t>
      </w:r>
      <w:r>
        <w:rPr>
          <w:rFonts w:hint="eastAsia" w:ascii="仿宋" w:hAnsi="仿宋" w:eastAsia="仿宋" w:cs="仿宋"/>
          <w:color w:val="000000"/>
          <w:sz w:val="24"/>
          <w:szCs w:val="24"/>
        </w:rPr>
        <w:t>）：</w:t>
      </w:r>
    </w:p>
    <w:p w14:paraId="3D615865">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日  期：</w:t>
      </w:r>
    </w:p>
    <w:p w14:paraId="6339762E">
      <w:pPr>
        <w:pStyle w:val="18"/>
        <w:spacing w:after="0" w:line="360" w:lineRule="auto"/>
        <w:jc w:val="center"/>
        <w:rPr>
          <w:rFonts w:ascii="仿宋" w:hAnsi="仿宋" w:eastAsia="仿宋" w:cs="仿宋"/>
          <w:b/>
          <w:sz w:val="32"/>
          <w:szCs w:val="32"/>
        </w:rPr>
      </w:pPr>
    </w:p>
    <w:p w14:paraId="212CE362">
      <w:pPr>
        <w:rPr>
          <w:rFonts w:ascii="仿宋" w:hAnsi="仿宋" w:eastAsia="仿宋" w:cs="仿宋"/>
        </w:rPr>
      </w:pPr>
    </w:p>
    <w:p w14:paraId="0F86D8D0">
      <w:pPr>
        <w:pStyle w:val="18"/>
        <w:rPr>
          <w:rFonts w:ascii="仿宋" w:hAnsi="仿宋" w:eastAsia="仿宋" w:cs="仿宋"/>
        </w:rPr>
      </w:pPr>
    </w:p>
    <w:p w14:paraId="4749B243">
      <w:pPr>
        <w:rPr>
          <w:rFonts w:ascii="仿宋" w:hAnsi="仿宋" w:eastAsia="仿宋" w:cs="仿宋"/>
        </w:rPr>
      </w:pPr>
    </w:p>
    <w:p w14:paraId="4FEA24BD">
      <w:pPr>
        <w:rPr>
          <w:rFonts w:ascii="仿宋" w:hAnsi="仿宋" w:eastAsia="仿宋" w:cs="仿宋"/>
        </w:rPr>
      </w:pPr>
    </w:p>
    <w:p w14:paraId="5E25559F">
      <w:pPr>
        <w:pStyle w:val="23"/>
        <w:rPr>
          <w:rFonts w:ascii="仿宋" w:hAnsi="仿宋" w:eastAsia="仿宋" w:cs="仿宋"/>
        </w:rPr>
      </w:pPr>
    </w:p>
    <w:p w14:paraId="299AB370">
      <w:pPr>
        <w:pStyle w:val="18"/>
        <w:spacing w:after="0" w:line="360" w:lineRule="auto"/>
        <w:jc w:val="center"/>
        <w:outlineLvl w:val="0"/>
        <w:rPr>
          <w:rFonts w:ascii="仿宋" w:hAnsi="仿宋" w:eastAsia="仿宋" w:cs="仿宋"/>
          <w:b/>
          <w:color w:val="000000"/>
          <w:sz w:val="28"/>
          <w:szCs w:val="28"/>
        </w:rPr>
      </w:pPr>
      <w:bookmarkStart w:id="692" w:name="_Toc26647"/>
      <w:bookmarkStart w:id="693" w:name="_Toc20931"/>
      <w:bookmarkStart w:id="694" w:name="_Toc18665"/>
      <w:r>
        <w:rPr>
          <w:rFonts w:hint="eastAsia" w:ascii="仿宋" w:hAnsi="仿宋" w:eastAsia="仿宋" w:cs="仿宋"/>
          <w:b/>
          <w:sz w:val="32"/>
          <w:szCs w:val="32"/>
        </w:rPr>
        <w:t>二、供应商基本情况表</w:t>
      </w:r>
      <w:bookmarkEnd w:id="655"/>
      <w:bookmarkEnd w:id="656"/>
      <w:bookmarkEnd w:id="657"/>
      <w:bookmarkEnd w:id="658"/>
      <w:bookmarkEnd w:id="659"/>
      <w:bookmarkEnd w:id="660"/>
      <w:bookmarkEnd w:id="661"/>
      <w:bookmarkEnd w:id="692"/>
      <w:bookmarkEnd w:id="693"/>
      <w:bookmarkEnd w:id="694"/>
    </w:p>
    <w:p w14:paraId="1D624C8B">
      <w:pPr>
        <w:jc w:val="center"/>
        <w:rPr>
          <w:rFonts w:ascii="仿宋" w:hAnsi="仿宋" w:eastAsia="仿宋" w:cs="仿宋"/>
          <w:b/>
          <w:bCs/>
          <w:color w:val="000000"/>
          <w:sz w:val="24"/>
        </w:rPr>
      </w:pPr>
    </w:p>
    <w:tbl>
      <w:tblPr>
        <w:tblStyle w:val="3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3429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08E70354">
            <w:pPr>
              <w:jc w:val="center"/>
              <w:rPr>
                <w:rFonts w:ascii="仿宋" w:hAnsi="仿宋" w:eastAsia="仿宋" w:cs="仿宋"/>
                <w:bCs/>
                <w:color w:val="000000"/>
                <w:sz w:val="24"/>
              </w:rPr>
            </w:pPr>
            <w:r>
              <w:rPr>
                <w:rFonts w:hint="eastAsia" w:ascii="仿宋" w:hAnsi="仿宋" w:eastAsia="仿宋" w:cs="仿宋"/>
                <w:bCs/>
                <w:color w:val="000000"/>
                <w:sz w:val="24"/>
              </w:rPr>
              <w:t>供应商名称</w:t>
            </w:r>
          </w:p>
        </w:tc>
        <w:tc>
          <w:tcPr>
            <w:tcW w:w="7560" w:type="dxa"/>
            <w:gridSpan w:val="11"/>
            <w:vAlign w:val="center"/>
          </w:tcPr>
          <w:p w14:paraId="16CC558B">
            <w:pPr>
              <w:jc w:val="center"/>
              <w:rPr>
                <w:rFonts w:ascii="仿宋" w:hAnsi="仿宋" w:eastAsia="仿宋" w:cs="仿宋"/>
                <w:bCs/>
                <w:color w:val="000000"/>
                <w:sz w:val="24"/>
              </w:rPr>
            </w:pPr>
          </w:p>
        </w:tc>
      </w:tr>
      <w:tr w14:paraId="7F71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F6491B7">
            <w:pPr>
              <w:jc w:val="center"/>
              <w:rPr>
                <w:rFonts w:ascii="仿宋" w:hAnsi="仿宋" w:eastAsia="仿宋" w:cs="仿宋"/>
                <w:bCs/>
                <w:color w:val="000000"/>
                <w:sz w:val="24"/>
              </w:rPr>
            </w:pPr>
            <w:r>
              <w:rPr>
                <w:rFonts w:hint="eastAsia" w:ascii="仿宋" w:hAnsi="仿宋" w:eastAsia="仿宋" w:cs="仿宋"/>
                <w:bCs/>
                <w:color w:val="000000"/>
                <w:sz w:val="24"/>
              </w:rPr>
              <w:t>注册地址</w:t>
            </w:r>
          </w:p>
        </w:tc>
        <w:tc>
          <w:tcPr>
            <w:tcW w:w="4680" w:type="dxa"/>
            <w:gridSpan w:val="6"/>
            <w:vAlign w:val="center"/>
          </w:tcPr>
          <w:p w14:paraId="161E2144">
            <w:pPr>
              <w:jc w:val="center"/>
              <w:rPr>
                <w:rFonts w:ascii="仿宋" w:hAnsi="仿宋" w:eastAsia="仿宋" w:cs="仿宋"/>
                <w:bCs/>
                <w:color w:val="000000"/>
                <w:sz w:val="24"/>
              </w:rPr>
            </w:pPr>
          </w:p>
        </w:tc>
        <w:tc>
          <w:tcPr>
            <w:tcW w:w="1260" w:type="dxa"/>
            <w:gridSpan w:val="3"/>
            <w:vAlign w:val="center"/>
          </w:tcPr>
          <w:p w14:paraId="030192AB">
            <w:pPr>
              <w:jc w:val="center"/>
              <w:rPr>
                <w:rFonts w:ascii="仿宋" w:hAnsi="仿宋" w:eastAsia="仿宋" w:cs="仿宋"/>
                <w:bCs/>
                <w:color w:val="000000"/>
                <w:sz w:val="24"/>
              </w:rPr>
            </w:pPr>
            <w:r>
              <w:rPr>
                <w:rFonts w:hint="eastAsia" w:ascii="仿宋" w:hAnsi="仿宋" w:eastAsia="仿宋" w:cs="仿宋"/>
                <w:bCs/>
                <w:color w:val="000000"/>
                <w:sz w:val="24"/>
              </w:rPr>
              <w:t>邮政编码</w:t>
            </w:r>
          </w:p>
        </w:tc>
        <w:tc>
          <w:tcPr>
            <w:tcW w:w="1620" w:type="dxa"/>
            <w:gridSpan w:val="2"/>
            <w:vAlign w:val="center"/>
          </w:tcPr>
          <w:p w14:paraId="251423F1">
            <w:pPr>
              <w:jc w:val="center"/>
              <w:rPr>
                <w:rFonts w:ascii="仿宋" w:hAnsi="仿宋" w:eastAsia="仿宋" w:cs="仿宋"/>
                <w:bCs/>
                <w:color w:val="000000"/>
                <w:sz w:val="24"/>
              </w:rPr>
            </w:pPr>
          </w:p>
        </w:tc>
      </w:tr>
      <w:tr w14:paraId="1E58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FA131D5">
            <w:pPr>
              <w:jc w:val="center"/>
              <w:rPr>
                <w:rFonts w:ascii="仿宋" w:hAnsi="仿宋" w:eastAsia="仿宋" w:cs="仿宋"/>
                <w:bCs/>
                <w:color w:val="000000"/>
                <w:sz w:val="24"/>
              </w:rPr>
            </w:pPr>
            <w:r>
              <w:rPr>
                <w:rFonts w:hint="eastAsia" w:ascii="仿宋" w:hAnsi="仿宋" w:eastAsia="仿宋" w:cs="仿宋"/>
                <w:bCs/>
                <w:color w:val="000000"/>
                <w:sz w:val="24"/>
              </w:rPr>
              <w:t>联系方式</w:t>
            </w:r>
          </w:p>
        </w:tc>
        <w:tc>
          <w:tcPr>
            <w:tcW w:w="1080" w:type="dxa"/>
            <w:vAlign w:val="center"/>
          </w:tcPr>
          <w:p w14:paraId="15D4704F">
            <w:pPr>
              <w:jc w:val="center"/>
              <w:rPr>
                <w:rFonts w:ascii="仿宋" w:hAnsi="仿宋" w:eastAsia="仿宋" w:cs="仿宋"/>
                <w:bCs/>
                <w:color w:val="000000"/>
                <w:sz w:val="24"/>
              </w:rPr>
            </w:pPr>
            <w:r>
              <w:rPr>
                <w:rFonts w:hint="eastAsia" w:ascii="仿宋" w:hAnsi="仿宋" w:eastAsia="仿宋" w:cs="仿宋"/>
                <w:bCs/>
                <w:color w:val="000000"/>
                <w:sz w:val="24"/>
              </w:rPr>
              <w:t>联系人</w:t>
            </w:r>
          </w:p>
        </w:tc>
        <w:tc>
          <w:tcPr>
            <w:tcW w:w="3600" w:type="dxa"/>
            <w:gridSpan w:val="5"/>
            <w:vAlign w:val="center"/>
          </w:tcPr>
          <w:p w14:paraId="36C3FBA3">
            <w:pPr>
              <w:jc w:val="center"/>
              <w:rPr>
                <w:rFonts w:ascii="仿宋" w:hAnsi="仿宋" w:eastAsia="仿宋" w:cs="仿宋"/>
                <w:bCs/>
                <w:color w:val="000000"/>
                <w:sz w:val="24"/>
              </w:rPr>
            </w:pPr>
          </w:p>
        </w:tc>
        <w:tc>
          <w:tcPr>
            <w:tcW w:w="1260" w:type="dxa"/>
            <w:gridSpan w:val="3"/>
            <w:vAlign w:val="center"/>
          </w:tcPr>
          <w:p w14:paraId="0D318C74">
            <w:pPr>
              <w:jc w:val="center"/>
              <w:rPr>
                <w:rFonts w:ascii="仿宋" w:hAnsi="仿宋" w:eastAsia="仿宋" w:cs="仿宋"/>
                <w:bCs/>
                <w:color w:val="000000"/>
                <w:sz w:val="24"/>
              </w:rPr>
            </w:pPr>
            <w:r>
              <w:rPr>
                <w:rFonts w:hint="eastAsia" w:ascii="仿宋" w:hAnsi="仿宋" w:eastAsia="仿宋" w:cs="仿宋"/>
                <w:bCs/>
                <w:color w:val="000000"/>
                <w:sz w:val="24"/>
              </w:rPr>
              <w:t>联系电话</w:t>
            </w:r>
          </w:p>
        </w:tc>
        <w:tc>
          <w:tcPr>
            <w:tcW w:w="1620" w:type="dxa"/>
            <w:gridSpan w:val="2"/>
            <w:vAlign w:val="center"/>
          </w:tcPr>
          <w:p w14:paraId="13780DF2">
            <w:pPr>
              <w:jc w:val="center"/>
              <w:rPr>
                <w:rFonts w:ascii="仿宋" w:hAnsi="仿宋" w:eastAsia="仿宋" w:cs="仿宋"/>
                <w:bCs/>
                <w:color w:val="000000"/>
                <w:sz w:val="24"/>
              </w:rPr>
            </w:pPr>
          </w:p>
        </w:tc>
      </w:tr>
      <w:tr w14:paraId="60D8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8F3788F">
            <w:pPr>
              <w:jc w:val="center"/>
              <w:rPr>
                <w:rFonts w:ascii="仿宋" w:hAnsi="仿宋" w:eastAsia="仿宋" w:cs="仿宋"/>
                <w:bCs/>
                <w:color w:val="000000"/>
                <w:sz w:val="24"/>
              </w:rPr>
            </w:pPr>
          </w:p>
        </w:tc>
        <w:tc>
          <w:tcPr>
            <w:tcW w:w="1080" w:type="dxa"/>
            <w:vAlign w:val="center"/>
          </w:tcPr>
          <w:p w14:paraId="2088F5B7">
            <w:pPr>
              <w:jc w:val="center"/>
              <w:rPr>
                <w:rFonts w:ascii="仿宋" w:hAnsi="仿宋" w:eastAsia="仿宋" w:cs="仿宋"/>
                <w:bCs/>
                <w:color w:val="000000"/>
                <w:sz w:val="24"/>
              </w:rPr>
            </w:pPr>
            <w:r>
              <w:rPr>
                <w:rFonts w:hint="eastAsia" w:ascii="仿宋" w:hAnsi="仿宋" w:eastAsia="仿宋" w:cs="仿宋"/>
                <w:bCs/>
                <w:color w:val="000000"/>
                <w:sz w:val="24"/>
              </w:rPr>
              <w:t>传真</w:t>
            </w:r>
          </w:p>
        </w:tc>
        <w:tc>
          <w:tcPr>
            <w:tcW w:w="3600" w:type="dxa"/>
            <w:gridSpan w:val="5"/>
            <w:vAlign w:val="center"/>
          </w:tcPr>
          <w:p w14:paraId="2CF93119">
            <w:pPr>
              <w:jc w:val="center"/>
              <w:rPr>
                <w:rFonts w:ascii="仿宋" w:hAnsi="仿宋" w:eastAsia="仿宋" w:cs="仿宋"/>
                <w:bCs/>
                <w:color w:val="000000"/>
                <w:sz w:val="24"/>
              </w:rPr>
            </w:pPr>
          </w:p>
        </w:tc>
        <w:tc>
          <w:tcPr>
            <w:tcW w:w="1260" w:type="dxa"/>
            <w:gridSpan w:val="3"/>
            <w:vAlign w:val="center"/>
          </w:tcPr>
          <w:p w14:paraId="028C7EB5">
            <w:pPr>
              <w:jc w:val="center"/>
              <w:rPr>
                <w:rFonts w:ascii="仿宋" w:hAnsi="仿宋" w:eastAsia="仿宋" w:cs="仿宋"/>
                <w:bCs/>
                <w:color w:val="000000"/>
                <w:sz w:val="24"/>
              </w:rPr>
            </w:pPr>
            <w:r>
              <w:rPr>
                <w:rFonts w:hint="eastAsia" w:ascii="仿宋" w:hAnsi="仿宋" w:eastAsia="仿宋" w:cs="仿宋"/>
                <w:bCs/>
                <w:color w:val="000000"/>
                <w:sz w:val="24"/>
              </w:rPr>
              <w:t>网址</w:t>
            </w:r>
          </w:p>
        </w:tc>
        <w:tc>
          <w:tcPr>
            <w:tcW w:w="1620" w:type="dxa"/>
            <w:gridSpan w:val="2"/>
            <w:vAlign w:val="center"/>
          </w:tcPr>
          <w:p w14:paraId="2A459E2A">
            <w:pPr>
              <w:jc w:val="center"/>
              <w:rPr>
                <w:rFonts w:ascii="仿宋" w:hAnsi="仿宋" w:eastAsia="仿宋" w:cs="仿宋"/>
                <w:bCs/>
                <w:color w:val="000000"/>
                <w:sz w:val="24"/>
              </w:rPr>
            </w:pPr>
          </w:p>
        </w:tc>
      </w:tr>
      <w:tr w14:paraId="62AC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B424ECA">
            <w:pPr>
              <w:jc w:val="center"/>
              <w:rPr>
                <w:rFonts w:ascii="仿宋" w:hAnsi="仿宋" w:eastAsia="仿宋" w:cs="仿宋"/>
                <w:bCs/>
                <w:color w:val="000000"/>
                <w:sz w:val="24"/>
              </w:rPr>
            </w:pPr>
            <w:r>
              <w:rPr>
                <w:rFonts w:hint="eastAsia" w:ascii="仿宋" w:hAnsi="仿宋" w:eastAsia="仿宋" w:cs="仿宋"/>
                <w:bCs/>
                <w:color w:val="000000"/>
                <w:sz w:val="24"/>
              </w:rPr>
              <w:t>组织结构</w:t>
            </w:r>
          </w:p>
        </w:tc>
        <w:tc>
          <w:tcPr>
            <w:tcW w:w="7560" w:type="dxa"/>
            <w:gridSpan w:val="11"/>
            <w:vAlign w:val="center"/>
          </w:tcPr>
          <w:p w14:paraId="68514CA4">
            <w:pPr>
              <w:jc w:val="center"/>
              <w:rPr>
                <w:rFonts w:ascii="仿宋" w:hAnsi="仿宋" w:eastAsia="仿宋" w:cs="仿宋"/>
                <w:bCs/>
                <w:color w:val="000000"/>
                <w:sz w:val="24"/>
              </w:rPr>
            </w:pPr>
          </w:p>
        </w:tc>
      </w:tr>
      <w:tr w14:paraId="415A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7E8453C1">
            <w:pPr>
              <w:jc w:val="center"/>
              <w:rPr>
                <w:rFonts w:ascii="仿宋" w:hAnsi="仿宋" w:eastAsia="仿宋" w:cs="仿宋"/>
                <w:bCs/>
                <w:color w:val="000000"/>
                <w:sz w:val="24"/>
              </w:rPr>
            </w:pPr>
            <w:r>
              <w:rPr>
                <w:rFonts w:hint="eastAsia" w:ascii="仿宋" w:hAnsi="仿宋" w:eastAsia="仿宋" w:cs="仿宋"/>
                <w:bCs/>
                <w:color w:val="000000"/>
                <w:sz w:val="24"/>
              </w:rPr>
              <w:t>法定代表人</w:t>
            </w:r>
          </w:p>
        </w:tc>
        <w:tc>
          <w:tcPr>
            <w:tcW w:w="1260" w:type="dxa"/>
            <w:gridSpan w:val="2"/>
            <w:vAlign w:val="center"/>
          </w:tcPr>
          <w:p w14:paraId="14DA483A">
            <w:pPr>
              <w:jc w:val="center"/>
              <w:rPr>
                <w:rFonts w:ascii="仿宋" w:hAnsi="仿宋" w:eastAsia="仿宋" w:cs="仿宋"/>
                <w:bCs/>
                <w:color w:val="000000"/>
                <w:sz w:val="24"/>
              </w:rPr>
            </w:pPr>
            <w:r>
              <w:rPr>
                <w:rFonts w:hint="eastAsia" w:ascii="仿宋" w:hAnsi="仿宋" w:eastAsia="仿宋" w:cs="仿宋"/>
                <w:bCs/>
                <w:color w:val="000000"/>
                <w:sz w:val="24"/>
              </w:rPr>
              <w:t>姓名</w:t>
            </w:r>
          </w:p>
        </w:tc>
        <w:tc>
          <w:tcPr>
            <w:tcW w:w="1260" w:type="dxa"/>
            <w:vAlign w:val="center"/>
          </w:tcPr>
          <w:p w14:paraId="39615A1D">
            <w:pPr>
              <w:jc w:val="center"/>
              <w:rPr>
                <w:rFonts w:ascii="仿宋" w:hAnsi="仿宋" w:eastAsia="仿宋" w:cs="仿宋"/>
                <w:bCs/>
                <w:color w:val="000000"/>
                <w:sz w:val="24"/>
              </w:rPr>
            </w:pPr>
          </w:p>
        </w:tc>
        <w:tc>
          <w:tcPr>
            <w:tcW w:w="1260" w:type="dxa"/>
            <w:vAlign w:val="center"/>
          </w:tcPr>
          <w:p w14:paraId="1A850FFA">
            <w:pPr>
              <w:jc w:val="center"/>
              <w:rPr>
                <w:rFonts w:ascii="仿宋" w:hAnsi="仿宋" w:eastAsia="仿宋" w:cs="仿宋"/>
                <w:bCs/>
                <w:color w:val="000000"/>
                <w:sz w:val="24"/>
              </w:rPr>
            </w:pPr>
            <w:r>
              <w:rPr>
                <w:rFonts w:hint="eastAsia" w:ascii="仿宋" w:hAnsi="仿宋" w:eastAsia="仿宋" w:cs="仿宋"/>
                <w:bCs/>
                <w:color w:val="000000"/>
                <w:sz w:val="24"/>
              </w:rPr>
              <w:t>技术职称</w:t>
            </w:r>
          </w:p>
        </w:tc>
        <w:tc>
          <w:tcPr>
            <w:tcW w:w="1260" w:type="dxa"/>
            <w:gridSpan w:val="3"/>
            <w:vAlign w:val="center"/>
          </w:tcPr>
          <w:p w14:paraId="6D331823">
            <w:pPr>
              <w:jc w:val="center"/>
              <w:rPr>
                <w:rFonts w:ascii="仿宋" w:hAnsi="仿宋" w:eastAsia="仿宋" w:cs="仿宋"/>
                <w:bCs/>
                <w:color w:val="000000"/>
                <w:sz w:val="24"/>
              </w:rPr>
            </w:pPr>
          </w:p>
        </w:tc>
        <w:tc>
          <w:tcPr>
            <w:tcW w:w="1260" w:type="dxa"/>
            <w:gridSpan w:val="3"/>
            <w:vAlign w:val="center"/>
          </w:tcPr>
          <w:p w14:paraId="5D2ED9B8">
            <w:pPr>
              <w:jc w:val="center"/>
              <w:rPr>
                <w:rFonts w:ascii="仿宋" w:hAnsi="仿宋" w:eastAsia="仿宋" w:cs="仿宋"/>
                <w:bCs/>
                <w:color w:val="000000"/>
                <w:sz w:val="24"/>
              </w:rPr>
            </w:pPr>
            <w:r>
              <w:rPr>
                <w:rFonts w:hint="eastAsia" w:ascii="仿宋" w:hAnsi="仿宋" w:eastAsia="仿宋" w:cs="仿宋"/>
                <w:bCs/>
                <w:color w:val="000000"/>
                <w:sz w:val="24"/>
              </w:rPr>
              <w:t>联系电话</w:t>
            </w:r>
          </w:p>
        </w:tc>
        <w:tc>
          <w:tcPr>
            <w:tcW w:w="1260" w:type="dxa"/>
            <w:vAlign w:val="center"/>
          </w:tcPr>
          <w:p w14:paraId="7BE08A39">
            <w:pPr>
              <w:jc w:val="center"/>
              <w:rPr>
                <w:rFonts w:ascii="仿宋" w:hAnsi="仿宋" w:eastAsia="仿宋" w:cs="仿宋"/>
                <w:bCs/>
                <w:color w:val="000000"/>
                <w:sz w:val="24"/>
              </w:rPr>
            </w:pPr>
          </w:p>
        </w:tc>
      </w:tr>
      <w:tr w14:paraId="135C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36804066">
            <w:pPr>
              <w:jc w:val="center"/>
              <w:rPr>
                <w:rFonts w:ascii="仿宋" w:hAnsi="仿宋" w:eastAsia="仿宋" w:cs="仿宋"/>
                <w:bCs/>
                <w:color w:val="000000"/>
                <w:sz w:val="24"/>
              </w:rPr>
            </w:pPr>
            <w:r>
              <w:rPr>
                <w:rFonts w:hint="eastAsia" w:ascii="仿宋" w:hAnsi="仿宋" w:eastAsia="仿宋" w:cs="仿宋"/>
                <w:bCs/>
                <w:color w:val="000000"/>
                <w:sz w:val="24"/>
              </w:rPr>
              <w:t>技术负责人</w:t>
            </w:r>
          </w:p>
        </w:tc>
        <w:tc>
          <w:tcPr>
            <w:tcW w:w="1260" w:type="dxa"/>
            <w:gridSpan w:val="2"/>
            <w:vAlign w:val="center"/>
          </w:tcPr>
          <w:p w14:paraId="34859FBB">
            <w:pPr>
              <w:jc w:val="center"/>
              <w:rPr>
                <w:rFonts w:ascii="仿宋" w:hAnsi="仿宋" w:eastAsia="仿宋" w:cs="仿宋"/>
                <w:bCs/>
                <w:color w:val="000000"/>
                <w:sz w:val="24"/>
              </w:rPr>
            </w:pPr>
            <w:r>
              <w:rPr>
                <w:rFonts w:hint="eastAsia" w:ascii="仿宋" w:hAnsi="仿宋" w:eastAsia="仿宋" w:cs="仿宋"/>
                <w:bCs/>
                <w:color w:val="000000"/>
                <w:sz w:val="24"/>
              </w:rPr>
              <w:t>姓名</w:t>
            </w:r>
          </w:p>
        </w:tc>
        <w:tc>
          <w:tcPr>
            <w:tcW w:w="1260" w:type="dxa"/>
            <w:vAlign w:val="center"/>
          </w:tcPr>
          <w:p w14:paraId="4D361C21">
            <w:pPr>
              <w:jc w:val="center"/>
              <w:rPr>
                <w:rFonts w:ascii="仿宋" w:hAnsi="仿宋" w:eastAsia="仿宋" w:cs="仿宋"/>
                <w:bCs/>
                <w:color w:val="000000"/>
                <w:sz w:val="24"/>
              </w:rPr>
            </w:pPr>
          </w:p>
        </w:tc>
        <w:tc>
          <w:tcPr>
            <w:tcW w:w="1260" w:type="dxa"/>
            <w:vAlign w:val="center"/>
          </w:tcPr>
          <w:p w14:paraId="5C8694E1">
            <w:pPr>
              <w:jc w:val="center"/>
              <w:rPr>
                <w:rFonts w:ascii="仿宋" w:hAnsi="仿宋" w:eastAsia="仿宋" w:cs="仿宋"/>
                <w:bCs/>
                <w:color w:val="000000"/>
                <w:sz w:val="24"/>
              </w:rPr>
            </w:pPr>
            <w:r>
              <w:rPr>
                <w:rFonts w:hint="eastAsia" w:ascii="仿宋" w:hAnsi="仿宋" w:eastAsia="仿宋" w:cs="仿宋"/>
                <w:bCs/>
                <w:color w:val="000000"/>
                <w:sz w:val="24"/>
              </w:rPr>
              <w:t>技术职称</w:t>
            </w:r>
          </w:p>
        </w:tc>
        <w:tc>
          <w:tcPr>
            <w:tcW w:w="1260" w:type="dxa"/>
            <w:gridSpan w:val="3"/>
            <w:vAlign w:val="center"/>
          </w:tcPr>
          <w:p w14:paraId="08963EFD">
            <w:pPr>
              <w:jc w:val="center"/>
              <w:rPr>
                <w:rFonts w:ascii="仿宋" w:hAnsi="仿宋" w:eastAsia="仿宋" w:cs="仿宋"/>
                <w:bCs/>
                <w:color w:val="000000"/>
                <w:sz w:val="24"/>
              </w:rPr>
            </w:pPr>
          </w:p>
        </w:tc>
        <w:tc>
          <w:tcPr>
            <w:tcW w:w="1260" w:type="dxa"/>
            <w:gridSpan w:val="3"/>
            <w:vAlign w:val="center"/>
          </w:tcPr>
          <w:p w14:paraId="16313942">
            <w:pPr>
              <w:jc w:val="center"/>
              <w:rPr>
                <w:rFonts w:ascii="仿宋" w:hAnsi="仿宋" w:eastAsia="仿宋" w:cs="仿宋"/>
                <w:bCs/>
                <w:color w:val="000000"/>
                <w:sz w:val="24"/>
              </w:rPr>
            </w:pPr>
            <w:r>
              <w:rPr>
                <w:rFonts w:hint="eastAsia" w:ascii="仿宋" w:hAnsi="仿宋" w:eastAsia="仿宋" w:cs="仿宋"/>
                <w:bCs/>
                <w:color w:val="000000"/>
                <w:sz w:val="24"/>
              </w:rPr>
              <w:t>联系电话</w:t>
            </w:r>
          </w:p>
        </w:tc>
        <w:tc>
          <w:tcPr>
            <w:tcW w:w="1260" w:type="dxa"/>
            <w:vAlign w:val="center"/>
          </w:tcPr>
          <w:p w14:paraId="3A69418C">
            <w:pPr>
              <w:jc w:val="center"/>
              <w:rPr>
                <w:rFonts w:ascii="仿宋" w:hAnsi="仿宋" w:eastAsia="仿宋" w:cs="仿宋"/>
                <w:bCs/>
                <w:color w:val="000000"/>
                <w:sz w:val="24"/>
              </w:rPr>
            </w:pPr>
          </w:p>
        </w:tc>
      </w:tr>
      <w:tr w14:paraId="466F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714D6B0F">
            <w:pPr>
              <w:jc w:val="center"/>
              <w:rPr>
                <w:rFonts w:ascii="仿宋" w:hAnsi="仿宋" w:eastAsia="仿宋" w:cs="仿宋"/>
                <w:bCs/>
                <w:color w:val="000000"/>
                <w:sz w:val="24"/>
              </w:rPr>
            </w:pPr>
            <w:r>
              <w:rPr>
                <w:rFonts w:hint="eastAsia" w:ascii="仿宋" w:hAnsi="仿宋" w:eastAsia="仿宋" w:cs="仿宋"/>
                <w:bCs/>
                <w:color w:val="000000"/>
                <w:sz w:val="24"/>
              </w:rPr>
              <w:t>成立时间</w:t>
            </w:r>
          </w:p>
        </w:tc>
        <w:tc>
          <w:tcPr>
            <w:tcW w:w="2520" w:type="dxa"/>
            <w:gridSpan w:val="3"/>
            <w:vAlign w:val="center"/>
          </w:tcPr>
          <w:p w14:paraId="1D617F68">
            <w:pPr>
              <w:jc w:val="center"/>
              <w:rPr>
                <w:rFonts w:ascii="仿宋" w:hAnsi="仿宋" w:eastAsia="仿宋" w:cs="仿宋"/>
                <w:bCs/>
                <w:color w:val="000000"/>
                <w:sz w:val="24"/>
              </w:rPr>
            </w:pPr>
          </w:p>
        </w:tc>
        <w:tc>
          <w:tcPr>
            <w:tcW w:w="5040" w:type="dxa"/>
            <w:gridSpan w:val="8"/>
            <w:vAlign w:val="center"/>
          </w:tcPr>
          <w:p w14:paraId="091D5E55">
            <w:pPr>
              <w:jc w:val="center"/>
              <w:rPr>
                <w:rFonts w:ascii="仿宋" w:hAnsi="仿宋" w:eastAsia="仿宋" w:cs="仿宋"/>
                <w:bCs/>
                <w:color w:val="000000"/>
                <w:sz w:val="24"/>
              </w:rPr>
            </w:pPr>
            <w:r>
              <w:rPr>
                <w:rFonts w:hint="eastAsia" w:ascii="仿宋" w:hAnsi="仿宋" w:eastAsia="仿宋" w:cs="仿宋"/>
                <w:bCs/>
                <w:color w:val="000000"/>
                <w:sz w:val="24"/>
              </w:rPr>
              <w:t>员工总人数：</w:t>
            </w:r>
          </w:p>
        </w:tc>
      </w:tr>
      <w:tr w14:paraId="6824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58AEE1A1">
            <w:pPr>
              <w:jc w:val="center"/>
              <w:rPr>
                <w:rFonts w:ascii="仿宋" w:hAnsi="仿宋" w:eastAsia="仿宋" w:cs="仿宋"/>
                <w:bCs/>
                <w:color w:val="000000"/>
                <w:sz w:val="24"/>
              </w:rPr>
            </w:pPr>
            <w:r>
              <w:rPr>
                <w:rFonts w:hint="eastAsia" w:ascii="仿宋" w:hAnsi="仿宋" w:eastAsia="仿宋" w:cs="仿宋"/>
                <w:bCs/>
                <w:color w:val="000000"/>
                <w:sz w:val="24"/>
              </w:rPr>
              <w:t>企业资质等级</w:t>
            </w:r>
          </w:p>
        </w:tc>
        <w:tc>
          <w:tcPr>
            <w:tcW w:w="2520" w:type="dxa"/>
            <w:gridSpan w:val="3"/>
            <w:vAlign w:val="center"/>
          </w:tcPr>
          <w:p w14:paraId="4A247028">
            <w:pPr>
              <w:jc w:val="center"/>
              <w:rPr>
                <w:rFonts w:ascii="仿宋" w:hAnsi="仿宋" w:eastAsia="仿宋" w:cs="仿宋"/>
                <w:bCs/>
                <w:color w:val="000000"/>
                <w:sz w:val="24"/>
              </w:rPr>
            </w:pPr>
          </w:p>
        </w:tc>
        <w:tc>
          <w:tcPr>
            <w:tcW w:w="1680" w:type="dxa"/>
            <w:gridSpan w:val="2"/>
            <w:vMerge w:val="restart"/>
            <w:vAlign w:val="center"/>
          </w:tcPr>
          <w:p w14:paraId="789991AC">
            <w:pPr>
              <w:jc w:val="center"/>
              <w:rPr>
                <w:rFonts w:ascii="仿宋" w:hAnsi="仿宋" w:eastAsia="仿宋" w:cs="仿宋"/>
                <w:bCs/>
                <w:color w:val="000000"/>
                <w:sz w:val="24"/>
              </w:rPr>
            </w:pPr>
            <w:r>
              <w:rPr>
                <w:rFonts w:hint="eastAsia" w:ascii="仿宋" w:hAnsi="仿宋" w:eastAsia="仿宋" w:cs="仿宋"/>
                <w:bCs/>
                <w:color w:val="000000"/>
                <w:sz w:val="24"/>
              </w:rPr>
              <w:t>其中</w:t>
            </w:r>
          </w:p>
        </w:tc>
        <w:tc>
          <w:tcPr>
            <w:tcW w:w="1680" w:type="dxa"/>
            <w:gridSpan w:val="3"/>
            <w:vAlign w:val="center"/>
          </w:tcPr>
          <w:p w14:paraId="6079A920">
            <w:pPr>
              <w:jc w:val="center"/>
              <w:rPr>
                <w:rFonts w:ascii="仿宋" w:hAnsi="仿宋" w:eastAsia="仿宋" w:cs="仿宋"/>
                <w:bCs/>
                <w:color w:val="000000"/>
                <w:sz w:val="24"/>
              </w:rPr>
            </w:pPr>
            <w:r>
              <w:rPr>
                <w:rFonts w:hint="eastAsia" w:ascii="仿宋" w:hAnsi="仿宋" w:eastAsia="仿宋" w:cs="仿宋"/>
                <w:bCs/>
                <w:color w:val="000000"/>
                <w:sz w:val="24"/>
              </w:rPr>
              <w:t>项目经理</w:t>
            </w:r>
          </w:p>
        </w:tc>
        <w:tc>
          <w:tcPr>
            <w:tcW w:w="1680" w:type="dxa"/>
            <w:gridSpan w:val="3"/>
            <w:vAlign w:val="center"/>
          </w:tcPr>
          <w:p w14:paraId="572C4392">
            <w:pPr>
              <w:jc w:val="center"/>
              <w:rPr>
                <w:rFonts w:ascii="仿宋" w:hAnsi="仿宋" w:eastAsia="仿宋" w:cs="仿宋"/>
                <w:bCs/>
                <w:color w:val="000000"/>
                <w:sz w:val="24"/>
              </w:rPr>
            </w:pPr>
          </w:p>
        </w:tc>
      </w:tr>
      <w:tr w14:paraId="1039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02220930">
            <w:pPr>
              <w:jc w:val="center"/>
              <w:rPr>
                <w:rFonts w:ascii="仿宋" w:hAnsi="仿宋" w:eastAsia="仿宋" w:cs="仿宋"/>
                <w:bCs/>
                <w:color w:val="000000"/>
                <w:sz w:val="24"/>
              </w:rPr>
            </w:pPr>
            <w:r>
              <w:rPr>
                <w:rFonts w:hint="eastAsia" w:ascii="仿宋" w:hAnsi="仿宋" w:eastAsia="仿宋" w:cs="仿宋"/>
                <w:bCs/>
                <w:color w:val="000000"/>
                <w:sz w:val="24"/>
              </w:rPr>
              <w:t>营业执照</w:t>
            </w:r>
            <w:r>
              <w:rPr>
                <w:rFonts w:hint="eastAsia" w:ascii="仿宋" w:hAnsi="仿宋" w:eastAsia="仿宋" w:cs="仿宋"/>
                <w:sz w:val="24"/>
              </w:rPr>
              <w:t>号</w:t>
            </w:r>
          </w:p>
        </w:tc>
        <w:tc>
          <w:tcPr>
            <w:tcW w:w="2520" w:type="dxa"/>
            <w:gridSpan w:val="3"/>
            <w:vAlign w:val="center"/>
          </w:tcPr>
          <w:p w14:paraId="1DF00DF3">
            <w:pPr>
              <w:jc w:val="center"/>
              <w:rPr>
                <w:rFonts w:ascii="仿宋" w:hAnsi="仿宋" w:eastAsia="仿宋" w:cs="仿宋"/>
                <w:bCs/>
                <w:color w:val="000000"/>
                <w:sz w:val="24"/>
              </w:rPr>
            </w:pPr>
          </w:p>
        </w:tc>
        <w:tc>
          <w:tcPr>
            <w:tcW w:w="1680" w:type="dxa"/>
            <w:gridSpan w:val="2"/>
            <w:vMerge w:val="continue"/>
            <w:vAlign w:val="center"/>
          </w:tcPr>
          <w:p w14:paraId="54DA00DD">
            <w:pPr>
              <w:jc w:val="center"/>
              <w:rPr>
                <w:rFonts w:ascii="仿宋" w:hAnsi="仿宋" w:eastAsia="仿宋" w:cs="仿宋"/>
                <w:bCs/>
                <w:color w:val="000000"/>
                <w:sz w:val="24"/>
              </w:rPr>
            </w:pPr>
          </w:p>
        </w:tc>
        <w:tc>
          <w:tcPr>
            <w:tcW w:w="1680" w:type="dxa"/>
            <w:gridSpan w:val="3"/>
            <w:vAlign w:val="center"/>
          </w:tcPr>
          <w:p w14:paraId="22F30EC9">
            <w:pPr>
              <w:jc w:val="center"/>
              <w:rPr>
                <w:rFonts w:ascii="仿宋" w:hAnsi="仿宋" w:eastAsia="仿宋" w:cs="仿宋"/>
                <w:bCs/>
                <w:color w:val="000000"/>
                <w:sz w:val="24"/>
              </w:rPr>
            </w:pPr>
            <w:r>
              <w:rPr>
                <w:rFonts w:hint="eastAsia" w:ascii="仿宋" w:hAnsi="仿宋" w:eastAsia="仿宋" w:cs="仿宋"/>
                <w:bCs/>
                <w:color w:val="000000"/>
                <w:sz w:val="24"/>
              </w:rPr>
              <w:t>高级职称人员</w:t>
            </w:r>
          </w:p>
        </w:tc>
        <w:tc>
          <w:tcPr>
            <w:tcW w:w="1680" w:type="dxa"/>
            <w:gridSpan w:val="3"/>
            <w:vAlign w:val="center"/>
          </w:tcPr>
          <w:p w14:paraId="4C8CA491">
            <w:pPr>
              <w:jc w:val="center"/>
              <w:rPr>
                <w:rFonts w:ascii="仿宋" w:hAnsi="仿宋" w:eastAsia="仿宋" w:cs="仿宋"/>
                <w:bCs/>
                <w:color w:val="000000"/>
                <w:sz w:val="24"/>
              </w:rPr>
            </w:pPr>
          </w:p>
        </w:tc>
      </w:tr>
      <w:tr w14:paraId="1792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32352C0F">
            <w:pPr>
              <w:jc w:val="center"/>
              <w:rPr>
                <w:rFonts w:ascii="仿宋" w:hAnsi="仿宋" w:eastAsia="仿宋" w:cs="仿宋"/>
                <w:bCs/>
                <w:color w:val="000000"/>
                <w:sz w:val="24"/>
              </w:rPr>
            </w:pPr>
            <w:r>
              <w:rPr>
                <w:rFonts w:hint="eastAsia" w:ascii="仿宋" w:hAnsi="仿宋" w:eastAsia="仿宋" w:cs="仿宋"/>
                <w:bCs/>
                <w:color w:val="000000"/>
                <w:sz w:val="24"/>
              </w:rPr>
              <w:t>注册资金</w:t>
            </w:r>
          </w:p>
        </w:tc>
        <w:tc>
          <w:tcPr>
            <w:tcW w:w="2520" w:type="dxa"/>
            <w:gridSpan w:val="3"/>
            <w:vAlign w:val="center"/>
          </w:tcPr>
          <w:p w14:paraId="55C14F3C">
            <w:pPr>
              <w:jc w:val="center"/>
              <w:rPr>
                <w:rFonts w:ascii="仿宋" w:hAnsi="仿宋" w:eastAsia="仿宋" w:cs="仿宋"/>
                <w:bCs/>
                <w:color w:val="000000"/>
                <w:sz w:val="24"/>
              </w:rPr>
            </w:pPr>
          </w:p>
        </w:tc>
        <w:tc>
          <w:tcPr>
            <w:tcW w:w="1680" w:type="dxa"/>
            <w:gridSpan w:val="2"/>
            <w:vMerge w:val="continue"/>
            <w:vAlign w:val="center"/>
          </w:tcPr>
          <w:p w14:paraId="09C7B949">
            <w:pPr>
              <w:jc w:val="center"/>
              <w:rPr>
                <w:rFonts w:ascii="仿宋" w:hAnsi="仿宋" w:eastAsia="仿宋" w:cs="仿宋"/>
                <w:bCs/>
                <w:color w:val="000000"/>
                <w:sz w:val="24"/>
              </w:rPr>
            </w:pPr>
          </w:p>
        </w:tc>
        <w:tc>
          <w:tcPr>
            <w:tcW w:w="1680" w:type="dxa"/>
            <w:gridSpan w:val="3"/>
            <w:vAlign w:val="center"/>
          </w:tcPr>
          <w:p w14:paraId="4DD08B20">
            <w:pPr>
              <w:jc w:val="center"/>
              <w:rPr>
                <w:rFonts w:ascii="仿宋" w:hAnsi="仿宋" w:eastAsia="仿宋" w:cs="仿宋"/>
                <w:bCs/>
                <w:color w:val="000000"/>
                <w:sz w:val="24"/>
              </w:rPr>
            </w:pPr>
            <w:r>
              <w:rPr>
                <w:rFonts w:hint="eastAsia" w:ascii="仿宋" w:hAnsi="仿宋" w:eastAsia="仿宋" w:cs="仿宋"/>
                <w:bCs/>
                <w:color w:val="000000"/>
                <w:sz w:val="24"/>
              </w:rPr>
              <w:t>中级职称人员</w:t>
            </w:r>
          </w:p>
        </w:tc>
        <w:tc>
          <w:tcPr>
            <w:tcW w:w="1680" w:type="dxa"/>
            <w:gridSpan w:val="3"/>
            <w:vAlign w:val="center"/>
          </w:tcPr>
          <w:p w14:paraId="4E8DF110">
            <w:pPr>
              <w:jc w:val="center"/>
              <w:rPr>
                <w:rFonts w:ascii="仿宋" w:hAnsi="仿宋" w:eastAsia="仿宋" w:cs="仿宋"/>
                <w:bCs/>
                <w:color w:val="000000"/>
                <w:sz w:val="24"/>
              </w:rPr>
            </w:pPr>
          </w:p>
        </w:tc>
      </w:tr>
      <w:tr w14:paraId="330C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47F739BC">
            <w:pPr>
              <w:jc w:val="center"/>
              <w:rPr>
                <w:rFonts w:ascii="仿宋" w:hAnsi="仿宋" w:eastAsia="仿宋" w:cs="仿宋"/>
                <w:bCs/>
                <w:color w:val="000000"/>
                <w:sz w:val="24"/>
              </w:rPr>
            </w:pPr>
            <w:r>
              <w:rPr>
                <w:rFonts w:hint="eastAsia" w:ascii="仿宋" w:hAnsi="仿宋" w:eastAsia="仿宋" w:cs="仿宋"/>
                <w:bCs/>
                <w:color w:val="000000"/>
                <w:sz w:val="24"/>
              </w:rPr>
              <w:t>开户银行</w:t>
            </w:r>
          </w:p>
        </w:tc>
        <w:tc>
          <w:tcPr>
            <w:tcW w:w="2520" w:type="dxa"/>
            <w:gridSpan w:val="3"/>
            <w:vAlign w:val="center"/>
          </w:tcPr>
          <w:p w14:paraId="408D5B43">
            <w:pPr>
              <w:jc w:val="center"/>
              <w:rPr>
                <w:rFonts w:ascii="仿宋" w:hAnsi="仿宋" w:eastAsia="仿宋" w:cs="仿宋"/>
                <w:bCs/>
                <w:color w:val="000000"/>
                <w:sz w:val="24"/>
              </w:rPr>
            </w:pPr>
          </w:p>
        </w:tc>
        <w:tc>
          <w:tcPr>
            <w:tcW w:w="1680" w:type="dxa"/>
            <w:gridSpan w:val="2"/>
            <w:vMerge w:val="continue"/>
            <w:vAlign w:val="center"/>
          </w:tcPr>
          <w:p w14:paraId="24890C60">
            <w:pPr>
              <w:jc w:val="center"/>
              <w:rPr>
                <w:rFonts w:ascii="仿宋" w:hAnsi="仿宋" w:eastAsia="仿宋" w:cs="仿宋"/>
                <w:bCs/>
                <w:color w:val="000000"/>
                <w:sz w:val="24"/>
              </w:rPr>
            </w:pPr>
          </w:p>
        </w:tc>
        <w:tc>
          <w:tcPr>
            <w:tcW w:w="1680" w:type="dxa"/>
            <w:gridSpan w:val="3"/>
            <w:vAlign w:val="center"/>
          </w:tcPr>
          <w:p w14:paraId="6068B36C">
            <w:pPr>
              <w:jc w:val="center"/>
              <w:rPr>
                <w:rFonts w:ascii="仿宋" w:hAnsi="仿宋" w:eastAsia="仿宋" w:cs="仿宋"/>
                <w:bCs/>
                <w:color w:val="000000"/>
                <w:sz w:val="24"/>
              </w:rPr>
            </w:pPr>
            <w:r>
              <w:rPr>
                <w:rFonts w:hint="eastAsia" w:ascii="仿宋" w:hAnsi="仿宋" w:eastAsia="仿宋" w:cs="仿宋"/>
                <w:bCs/>
                <w:color w:val="000000"/>
                <w:sz w:val="24"/>
              </w:rPr>
              <w:t>初级职称人员</w:t>
            </w:r>
          </w:p>
        </w:tc>
        <w:tc>
          <w:tcPr>
            <w:tcW w:w="1680" w:type="dxa"/>
            <w:gridSpan w:val="3"/>
            <w:vAlign w:val="center"/>
          </w:tcPr>
          <w:p w14:paraId="7D40E37B">
            <w:pPr>
              <w:jc w:val="center"/>
              <w:rPr>
                <w:rFonts w:ascii="仿宋" w:hAnsi="仿宋" w:eastAsia="仿宋" w:cs="仿宋"/>
                <w:bCs/>
                <w:color w:val="000000"/>
                <w:sz w:val="24"/>
              </w:rPr>
            </w:pPr>
          </w:p>
        </w:tc>
      </w:tr>
      <w:tr w14:paraId="1D69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3EA33058">
            <w:pPr>
              <w:jc w:val="center"/>
              <w:rPr>
                <w:rFonts w:ascii="仿宋" w:hAnsi="仿宋" w:eastAsia="仿宋" w:cs="仿宋"/>
                <w:bCs/>
                <w:color w:val="000000"/>
                <w:sz w:val="24"/>
              </w:rPr>
            </w:pPr>
            <w:r>
              <w:rPr>
                <w:rFonts w:hint="eastAsia" w:ascii="仿宋" w:hAnsi="仿宋" w:eastAsia="仿宋" w:cs="仿宋"/>
                <w:bCs/>
                <w:color w:val="000000"/>
                <w:sz w:val="24"/>
              </w:rPr>
              <w:t>账号</w:t>
            </w:r>
          </w:p>
        </w:tc>
        <w:tc>
          <w:tcPr>
            <w:tcW w:w="2520" w:type="dxa"/>
            <w:gridSpan w:val="3"/>
            <w:vAlign w:val="center"/>
          </w:tcPr>
          <w:p w14:paraId="3B285DF9">
            <w:pPr>
              <w:jc w:val="center"/>
              <w:rPr>
                <w:rFonts w:ascii="仿宋" w:hAnsi="仿宋" w:eastAsia="仿宋" w:cs="仿宋"/>
                <w:bCs/>
                <w:color w:val="000000"/>
                <w:sz w:val="24"/>
              </w:rPr>
            </w:pPr>
          </w:p>
        </w:tc>
        <w:tc>
          <w:tcPr>
            <w:tcW w:w="1680" w:type="dxa"/>
            <w:gridSpan w:val="2"/>
            <w:vMerge w:val="continue"/>
            <w:vAlign w:val="center"/>
          </w:tcPr>
          <w:p w14:paraId="3809C2FC">
            <w:pPr>
              <w:jc w:val="center"/>
              <w:rPr>
                <w:rFonts w:ascii="仿宋" w:hAnsi="仿宋" w:eastAsia="仿宋" w:cs="仿宋"/>
                <w:bCs/>
                <w:color w:val="000000"/>
                <w:sz w:val="24"/>
              </w:rPr>
            </w:pPr>
          </w:p>
        </w:tc>
        <w:tc>
          <w:tcPr>
            <w:tcW w:w="1680" w:type="dxa"/>
            <w:gridSpan w:val="3"/>
            <w:vAlign w:val="center"/>
          </w:tcPr>
          <w:p w14:paraId="42477CC9">
            <w:pPr>
              <w:jc w:val="center"/>
              <w:rPr>
                <w:rFonts w:ascii="仿宋" w:hAnsi="仿宋" w:eastAsia="仿宋" w:cs="仿宋"/>
                <w:bCs/>
                <w:color w:val="000000"/>
                <w:sz w:val="24"/>
              </w:rPr>
            </w:pPr>
            <w:r>
              <w:rPr>
                <w:rFonts w:hint="eastAsia" w:ascii="仿宋" w:hAnsi="仿宋" w:eastAsia="仿宋" w:cs="仿宋"/>
                <w:bCs/>
                <w:color w:val="000000"/>
                <w:sz w:val="24"/>
              </w:rPr>
              <w:t>技工</w:t>
            </w:r>
          </w:p>
        </w:tc>
        <w:tc>
          <w:tcPr>
            <w:tcW w:w="1680" w:type="dxa"/>
            <w:gridSpan w:val="3"/>
            <w:vAlign w:val="center"/>
          </w:tcPr>
          <w:p w14:paraId="4F100929">
            <w:pPr>
              <w:jc w:val="center"/>
              <w:rPr>
                <w:rFonts w:ascii="仿宋" w:hAnsi="仿宋" w:eastAsia="仿宋" w:cs="仿宋"/>
                <w:bCs/>
                <w:color w:val="000000"/>
                <w:sz w:val="24"/>
              </w:rPr>
            </w:pPr>
          </w:p>
        </w:tc>
      </w:tr>
      <w:tr w14:paraId="1623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2F092A0A">
            <w:pPr>
              <w:jc w:val="center"/>
              <w:rPr>
                <w:rFonts w:ascii="仿宋" w:hAnsi="仿宋" w:eastAsia="仿宋" w:cs="仿宋"/>
                <w:bCs/>
                <w:color w:val="000000"/>
                <w:sz w:val="24"/>
              </w:rPr>
            </w:pPr>
            <w:r>
              <w:rPr>
                <w:rFonts w:hint="eastAsia" w:ascii="仿宋" w:hAnsi="仿宋" w:eastAsia="仿宋" w:cs="仿宋"/>
                <w:bCs/>
                <w:color w:val="000000"/>
                <w:sz w:val="24"/>
              </w:rPr>
              <w:t>经营范围</w:t>
            </w:r>
          </w:p>
        </w:tc>
        <w:tc>
          <w:tcPr>
            <w:tcW w:w="7560" w:type="dxa"/>
            <w:gridSpan w:val="11"/>
            <w:vAlign w:val="center"/>
          </w:tcPr>
          <w:p w14:paraId="1946DF1C">
            <w:pPr>
              <w:jc w:val="center"/>
              <w:rPr>
                <w:rFonts w:ascii="仿宋" w:hAnsi="仿宋" w:eastAsia="仿宋" w:cs="仿宋"/>
                <w:bCs/>
                <w:color w:val="000000"/>
                <w:sz w:val="24"/>
              </w:rPr>
            </w:pPr>
          </w:p>
        </w:tc>
      </w:tr>
      <w:tr w14:paraId="4378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3CB2ABEC">
            <w:pPr>
              <w:jc w:val="center"/>
              <w:rPr>
                <w:rFonts w:ascii="仿宋" w:hAnsi="仿宋" w:eastAsia="仿宋" w:cs="仿宋"/>
                <w:bCs/>
                <w:color w:val="000000"/>
                <w:sz w:val="24"/>
              </w:rPr>
            </w:pPr>
            <w:r>
              <w:rPr>
                <w:rFonts w:hint="eastAsia" w:ascii="仿宋" w:hAnsi="仿宋" w:eastAsia="仿宋" w:cs="仿宋"/>
                <w:bCs/>
                <w:color w:val="000000"/>
                <w:sz w:val="24"/>
              </w:rPr>
              <w:t>备注</w:t>
            </w:r>
          </w:p>
        </w:tc>
        <w:tc>
          <w:tcPr>
            <w:tcW w:w="7560" w:type="dxa"/>
            <w:gridSpan w:val="11"/>
            <w:vAlign w:val="center"/>
          </w:tcPr>
          <w:p w14:paraId="2ABB9D14">
            <w:pPr>
              <w:jc w:val="center"/>
              <w:rPr>
                <w:rFonts w:ascii="仿宋" w:hAnsi="仿宋" w:eastAsia="仿宋" w:cs="仿宋"/>
                <w:bCs/>
                <w:color w:val="000000"/>
                <w:sz w:val="24"/>
              </w:rPr>
            </w:pPr>
          </w:p>
        </w:tc>
      </w:tr>
    </w:tbl>
    <w:p w14:paraId="492C2EDC">
      <w:pPr>
        <w:adjustRightInd w:val="0"/>
        <w:spacing w:line="400" w:lineRule="exact"/>
        <w:jc w:val="left"/>
        <w:rPr>
          <w:rFonts w:ascii="仿宋" w:hAnsi="仿宋" w:eastAsia="仿宋" w:cs="仿宋"/>
          <w:color w:val="000000"/>
          <w:sz w:val="24"/>
        </w:rPr>
      </w:pPr>
    </w:p>
    <w:p w14:paraId="711FB136">
      <w:pPr>
        <w:adjustRightInd w:val="0"/>
        <w:spacing w:line="400" w:lineRule="exact"/>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3D8A76E8">
      <w:pPr>
        <w:adjustRightInd w:val="0"/>
        <w:spacing w:line="400" w:lineRule="exact"/>
        <w:jc w:val="left"/>
        <w:rPr>
          <w:rFonts w:ascii="仿宋" w:hAnsi="仿宋" w:eastAsia="仿宋" w:cs="仿宋"/>
          <w:bCs/>
          <w:color w:val="000000"/>
          <w:sz w:val="24"/>
        </w:rPr>
      </w:pPr>
      <w:r>
        <w:rPr>
          <w:rFonts w:hint="eastAsia" w:ascii="仿宋" w:hAnsi="仿宋" w:eastAsia="仿宋" w:cs="仿宋"/>
          <w:bCs/>
          <w:color w:val="000000"/>
          <w:sz w:val="24"/>
        </w:rPr>
        <w:t>法定代表人或授权代表（签字或</w:t>
      </w:r>
      <w:r>
        <w:rPr>
          <w:rFonts w:hint="eastAsia" w:ascii="仿宋" w:hAnsi="仿宋" w:eastAsia="仿宋" w:cs="仿宋"/>
          <w:color w:val="000000"/>
          <w:kern w:val="0"/>
          <w:sz w:val="24"/>
          <w:lang w:bidi="ar"/>
        </w:rPr>
        <w:t>个人名章</w:t>
      </w:r>
      <w:r>
        <w:rPr>
          <w:rFonts w:hint="eastAsia" w:ascii="仿宋" w:hAnsi="仿宋" w:eastAsia="仿宋" w:cs="仿宋"/>
          <w:bCs/>
          <w:color w:val="000000"/>
          <w:sz w:val="24"/>
        </w:rPr>
        <w:t>）：</w:t>
      </w:r>
    </w:p>
    <w:p w14:paraId="0D833F5D">
      <w:pPr>
        <w:adjustRightInd w:val="0"/>
        <w:spacing w:line="400" w:lineRule="exact"/>
        <w:jc w:val="left"/>
        <w:rPr>
          <w:rFonts w:ascii="仿宋" w:hAnsi="仿宋" w:eastAsia="仿宋" w:cs="仿宋"/>
          <w:bCs/>
          <w:color w:val="000000"/>
          <w:sz w:val="24"/>
        </w:rPr>
      </w:pPr>
      <w:r>
        <w:rPr>
          <w:rFonts w:hint="eastAsia" w:ascii="仿宋" w:hAnsi="仿宋" w:eastAsia="仿宋" w:cs="仿宋"/>
          <w:bCs/>
          <w:color w:val="000000"/>
          <w:sz w:val="24"/>
        </w:rPr>
        <w:t>日  期：</w:t>
      </w:r>
    </w:p>
    <w:p w14:paraId="31880C35">
      <w:pPr>
        <w:pStyle w:val="18"/>
        <w:rPr>
          <w:rFonts w:ascii="仿宋" w:hAnsi="仿宋" w:eastAsia="仿宋" w:cs="仿宋"/>
          <w:bCs/>
          <w:color w:val="000000"/>
          <w:sz w:val="24"/>
        </w:rPr>
      </w:pPr>
    </w:p>
    <w:p w14:paraId="7AE5E6BD">
      <w:pPr>
        <w:pStyle w:val="18"/>
        <w:rPr>
          <w:rFonts w:ascii="仿宋" w:hAnsi="仿宋" w:eastAsia="仿宋" w:cs="仿宋"/>
          <w:bCs/>
          <w:color w:val="000000"/>
          <w:sz w:val="24"/>
        </w:rPr>
      </w:pPr>
    </w:p>
    <w:p w14:paraId="49B2675D">
      <w:pPr>
        <w:spacing w:line="360" w:lineRule="auto"/>
        <w:jc w:val="left"/>
        <w:rPr>
          <w:rFonts w:ascii="仿宋" w:hAnsi="仿宋" w:eastAsia="仿宋" w:cs="仿宋"/>
          <w:b/>
          <w:sz w:val="32"/>
          <w:szCs w:val="32"/>
        </w:rPr>
      </w:pPr>
      <w:r>
        <w:rPr>
          <w:rFonts w:hint="eastAsia" w:ascii="仿宋" w:hAnsi="仿宋" w:eastAsia="仿宋" w:cs="仿宋"/>
          <w:b/>
          <w:sz w:val="32"/>
          <w:szCs w:val="32"/>
        </w:rPr>
        <w:br w:type="page"/>
      </w:r>
      <w:bookmarkStart w:id="695" w:name="_Toc23117"/>
      <w:bookmarkStart w:id="696" w:name="_Toc13434"/>
      <w:bookmarkStart w:id="697" w:name="_Toc22085"/>
      <w:bookmarkStart w:id="698" w:name="_Toc20353"/>
      <w:bookmarkStart w:id="699" w:name="_Toc7355074"/>
      <w:bookmarkStart w:id="700" w:name="_Toc29877"/>
      <w:bookmarkStart w:id="701" w:name="_Toc7355258"/>
    </w:p>
    <w:p w14:paraId="67C348F8">
      <w:pPr>
        <w:pStyle w:val="18"/>
        <w:numPr>
          <w:ilvl w:val="0"/>
          <w:numId w:val="9"/>
        </w:numPr>
        <w:spacing w:after="0" w:line="480" w:lineRule="exact"/>
        <w:jc w:val="center"/>
        <w:outlineLvl w:val="0"/>
        <w:rPr>
          <w:rFonts w:ascii="仿宋" w:hAnsi="仿宋" w:eastAsia="仿宋" w:cs="仿宋"/>
          <w:b/>
          <w:sz w:val="32"/>
          <w:szCs w:val="32"/>
        </w:rPr>
      </w:pPr>
      <w:bookmarkStart w:id="702" w:name="_Toc30904"/>
      <w:bookmarkStart w:id="703" w:name="_Toc5807"/>
      <w:bookmarkStart w:id="704" w:name="_Toc18875"/>
      <w:r>
        <w:rPr>
          <w:rFonts w:hint="eastAsia" w:ascii="仿宋" w:hAnsi="仿宋" w:eastAsia="仿宋" w:cs="仿宋"/>
          <w:b/>
          <w:sz w:val="32"/>
          <w:szCs w:val="32"/>
        </w:rPr>
        <w:t>报价</w:t>
      </w:r>
      <w:bookmarkEnd w:id="695"/>
      <w:bookmarkEnd w:id="696"/>
      <w:bookmarkEnd w:id="697"/>
      <w:bookmarkEnd w:id="698"/>
      <w:bookmarkEnd w:id="699"/>
      <w:bookmarkEnd w:id="700"/>
      <w:bookmarkEnd w:id="701"/>
      <w:r>
        <w:rPr>
          <w:rFonts w:hint="eastAsia" w:ascii="仿宋" w:hAnsi="仿宋" w:eastAsia="仿宋" w:cs="仿宋"/>
          <w:b/>
          <w:sz w:val="32"/>
          <w:szCs w:val="32"/>
        </w:rPr>
        <w:t>表（第一轮）</w:t>
      </w:r>
      <w:bookmarkEnd w:id="702"/>
      <w:bookmarkEnd w:id="703"/>
      <w:bookmarkEnd w:id="704"/>
    </w:p>
    <w:p w14:paraId="55C118C5">
      <w:pPr>
        <w:rPr>
          <w:rFonts w:ascii="仿宋" w:hAnsi="仿宋" w:eastAsia="仿宋" w:cs="仿宋"/>
        </w:rPr>
      </w:pPr>
    </w:p>
    <w:p w14:paraId="0A2689ED">
      <w:pPr>
        <w:pStyle w:val="18"/>
        <w:rPr>
          <w:rFonts w:ascii="仿宋" w:hAnsi="仿宋" w:eastAsia="仿宋" w:cs="仿宋"/>
          <w:sz w:val="24"/>
        </w:rPr>
      </w:pPr>
      <w:r>
        <w:rPr>
          <w:rFonts w:hint="eastAsia" w:ascii="仿宋" w:hAnsi="仿宋" w:eastAsia="仿宋" w:cs="仿宋"/>
          <w:sz w:val="24"/>
        </w:rPr>
        <w:t>项目名称：</w:t>
      </w:r>
    </w:p>
    <w:p w14:paraId="63959A55">
      <w:pPr>
        <w:pStyle w:val="18"/>
        <w:rPr>
          <w:rFonts w:ascii="仿宋" w:hAnsi="仿宋" w:eastAsia="仿宋" w:cs="仿宋"/>
          <w:sz w:val="24"/>
        </w:rPr>
      </w:pPr>
      <w:r>
        <w:rPr>
          <w:rFonts w:hint="eastAsia" w:ascii="仿宋" w:hAnsi="仿宋" w:eastAsia="仿宋" w:cs="仿宋"/>
          <w:sz w:val="24"/>
        </w:rPr>
        <w:t xml:space="preserve">项目编号：  </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52"/>
        <w:gridCol w:w="2648"/>
        <w:gridCol w:w="2400"/>
        <w:gridCol w:w="1849"/>
      </w:tblGrid>
      <w:tr w14:paraId="5897AD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1052" w:type="dxa"/>
            <w:vAlign w:val="center"/>
          </w:tcPr>
          <w:p w14:paraId="6ADADC94">
            <w:pPr>
              <w:spacing w:line="400" w:lineRule="exact"/>
              <w:jc w:val="center"/>
              <w:rPr>
                <w:rFonts w:ascii="仿宋" w:hAnsi="仿宋" w:eastAsia="仿宋" w:cs="仿宋"/>
                <w:b/>
                <w:bCs/>
              </w:rPr>
            </w:pPr>
            <w:r>
              <w:rPr>
                <w:rFonts w:hint="eastAsia" w:ascii="仿宋" w:hAnsi="仿宋" w:eastAsia="仿宋" w:cs="仿宋"/>
                <w:b/>
                <w:bCs/>
              </w:rPr>
              <w:t>序号</w:t>
            </w:r>
          </w:p>
        </w:tc>
        <w:tc>
          <w:tcPr>
            <w:tcW w:w="2648" w:type="dxa"/>
            <w:vAlign w:val="center"/>
          </w:tcPr>
          <w:p w14:paraId="1AF25303">
            <w:pPr>
              <w:widowControl/>
              <w:ind w:firstLine="442" w:firstLineChars="200"/>
              <w:jc w:val="left"/>
              <w:textAlignment w:val="center"/>
              <w:rPr>
                <w:rFonts w:ascii="仿宋" w:hAnsi="仿宋" w:eastAsia="仿宋" w:cs="仿宋"/>
                <w:b/>
                <w:bCs/>
              </w:rPr>
            </w:pPr>
            <w:r>
              <w:rPr>
                <w:rFonts w:hint="eastAsia" w:ascii="仿宋" w:hAnsi="仿宋" w:eastAsia="仿宋" w:cs="仿宋"/>
                <w:b/>
                <w:bCs/>
                <w:color w:val="000000"/>
                <w:kern w:val="0"/>
                <w:sz w:val="22"/>
                <w:szCs w:val="22"/>
                <w:lang w:bidi="ar"/>
              </w:rPr>
              <w:t>服务内容</w:t>
            </w:r>
          </w:p>
        </w:tc>
        <w:tc>
          <w:tcPr>
            <w:tcW w:w="2400" w:type="dxa"/>
            <w:vAlign w:val="center"/>
          </w:tcPr>
          <w:p w14:paraId="70DCC9A5">
            <w:pPr>
              <w:spacing w:line="400" w:lineRule="exact"/>
              <w:jc w:val="center"/>
              <w:rPr>
                <w:rFonts w:ascii="仿宋" w:hAnsi="仿宋" w:eastAsia="仿宋" w:cs="仿宋"/>
                <w:b/>
                <w:bCs/>
              </w:rPr>
            </w:pPr>
            <w:r>
              <w:rPr>
                <w:rFonts w:hint="eastAsia" w:ascii="仿宋" w:hAnsi="仿宋" w:eastAsia="仿宋" w:cs="仿宋"/>
                <w:b/>
                <w:bCs/>
              </w:rPr>
              <w:t>报价金额（元）</w:t>
            </w:r>
          </w:p>
        </w:tc>
        <w:tc>
          <w:tcPr>
            <w:tcW w:w="1849" w:type="dxa"/>
            <w:vAlign w:val="center"/>
          </w:tcPr>
          <w:p w14:paraId="7E30A731">
            <w:pPr>
              <w:spacing w:line="400" w:lineRule="exact"/>
              <w:ind w:firstLine="490"/>
              <w:jc w:val="center"/>
              <w:rPr>
                <w:rFonts w:ascii="仿宋" w:hAnsi="仿宋" w:eastAsia="仿宋" w:cs="仿宋"/>
                <w:b/>
                <w:bCs/>
              </w:rPr>
            </w:pPr>
            <w:r>
              <w:rPr>
                <w:rFonts w:hint="eastAsia" w:ascii="仿宋" w:hAnsi="仿宋" w:eastAsia="仿宋" w:cs="仿宋"/>
                <w:b/>
                <w:bCs/>
              </w:rPr>
              <w:t>备注</w:t>
            </w:r>
          </w:p>
        </w:tc>
      </w:tr>
      <w:tr w14:paraId="5B0C4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1052" w:type="dxa"/>
          </w:tcPr>
          <w:p w14:paraId="035F3C40">
            <w:pPr>
              <w:spacing w:before="156" w:line="400" w:lineRule="exact"/>
              <w:ind w:firstLine="489"/>
              <w:rPr>
                <w:rFonts w:ascii="仿宋" w:hAnsi="仿宋" w:eastAsia="仿宋" w:cs="仿宋"/>
                <w:szCs w:val="21"/>
              </w:rPr>
            </w:pPr>
            <w:r>
              <w:rPr>
                <w:rFonts w:hint="eastAsia" w:ascii="仿宋" w:hAnsi="仿宋" w:eastAsia="仿宋" w:cs="仿宋"/>
                <w:szCs w:val="21"/>
              </w:rPr>
              <w:t>1</w:t>
            </w:r>
          </w:p>
        </w:tc>
        <w:tc>
          <w:tcPr>
            <w:tcW w:w="2648" w:type="dxa"/>
            <w:vAlign w:val="center"/>
          </w:tcPr>
          <w:p w14:paraId="57251BDB">
            <w:pPr>
              <w:widowControl/>
              <w:textAlignment w:val="center"/>
              <w:rPr>
                <w:rFonts w:ascii="仿宋" w:hAnsi="仿宋" w:eastAsia="仿宋" w:cs="仿宋"/>
                <w:szCs w:val="21"/>
              </w:rPr>
            </w:pPr>
          </w:p>
        </w:tc>
        <w:tc>
          <w:tcPr>
            <w:tcW w:w="2400" w:type="dxa"/>
            <w:vAlign w:val="center"/>
          </w:tcPr>
          <w:p w14:paraId="139A6F36">
            <w:pPr>
              <w:spacing w:before="156" w:line="400" w:lineRule="exact"/>
              <w:rPr>
                <w:rFonts w:ascii="仿宋" w:hAnsi="仿宋" w:eastAsia="仿宋" w:cs="仿宋"/>
                <w:szCs w:val="21"/>
              </w:rPr>
            </w:pPr>
          </w:p>
        </w:tc>
        <w:tc>
          <w:tcPr>
            <w:tcW w:w="1849" w:type="dxa"/>
            <w:vAlign w:val="center"/>
          </w:tcPr>
          <w:p w14:paraId="7835D61F">
            <w:pPr>
              <w:spacing w:before="156" w:line="400" w:lineRule="exact"/>
              <w:ind w:firstLine="489"/>
              <w:jc w:val="center"/>
              <w:rPr>
                <w:rFonts w:ascii="仿宋" w:hAnsi="仿宋" w:eastAsia="仿宋" w:cs="仿宋"/>
                <w:szCs w:val="21"/>
              </w:rPr>
            </w:pPr>
          </w:p>
        </w:tc>
      </w:tr>
      <w:tr w14:paraId="76D2F9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7949" w:type="dxa"/>
            <w:gridSpan w:val="4"/>
          </w:tcPr>
          <w:p w14:paraId="788A47CE">
            <w:pPr>
              <w:spacing w:before="156" w:line="400" w:lineRule="exact"/>
              <w:ind w:firstLine="489"/>
              <w:jc w:val="left"/>
              <w:rPr>
                <w:rFonts w:ascii="仿宋" w:hAnsi="仿宋" w:eastAsia="仿宋" w:cs="仿宋"/>
                <w:szCs w:val="21"/>
              </w:rPr>
            </w:pPr>
            <w:r>
              <w:rPr>
                <w:rFonts w:hint="eastAsia" w:ascii="仿宋" w:hAnsi="仿宋" w:eastAsia="仿宋" w:cs="仿宋"/>
                <w:szCs w:val="21"/>
              </w:rPr>
              <w:t>服务期限：</w:t>
            </w:r>
          </w:p>
        </w:tc>
      </w:tr>
    </w:tbl>
    <w:p w14:paraId="736B8C08">
      <w:pPr>
        <w:spacing w:line="360" w:lineRule="auto"/>
        <w:jc w:val="left"/>
        <w:rPr>
          <w:rFonts w:ascii="仿宋" w:hAnsi="仿宋" w:eastAsia="仿宋" w:cs="仿宋"/>
          <w:sz w:val="24"/>
        </w:rPr>
      </w:pPr>
    </w:p>
    <w:p w14:paraId="2BAA6286">
      <w:pPr>
        <w:spacing w:line="360" w:lineRule="auto"/>
        <w:jc w:val="left"/>
        <w:rPr>
          <w:rFonts w:ascii="仿宋" w:hAnsi="仿宋" w:eastAsia="仿宋" w:cs="仿宋"/>
          <w:sz w:val="24"/>
        </w:rPr>
      </w:pPr>
      <w:r>
        <w:rPr>
          <w:rFonts w:hint="eastAsia" w:ascii="仿宋" w:hAnsi="仿宋" w:eastAsia="仿宋" w:cs="仿宋"/>
          <w:sz w:val="24"/>
        </w:rPr>
        <w:t xml:space="preserve">注：1.报价应是完成本项目服务所需全部价格体现，包括设备租赁费、资料费、社保费、人员工资、保险费、加班费、交通费、税费、管理费、各种风险等在内的一切费用。采购人按照成交价进行结算，供应商应根据本项目的实际情况与自身现实情况，充分考虑所有不确定性因素，如出现因报价估算错误等产生的损失由供应商自行承担，采购人不承担任何费用。 </w:t>
      </w:r>
    </w:p>
    <w:p w14:paraId="08FD9B34">
      <w:pPr>
        <w:spacing w:line="360" w:lineRule="auto"/>
        <w:ind w:firstLine="480"/>
        <w:rPr>
          <w:rFonts w:ascii="仿宋" w:hAnsi="仿宋" w:eastAsia="仿宋" w:cs="仿宋"/>
          <w:sz w:val="24"/>
        </w:rPr>
      </w:pPr>
      <w:r>
        <w:rPr>
          <w:rFonts w:hint="eastAsia" w:ascii="仿宋" w:hAnsi="仿宋" w:eastAsia="仿宋" w:cs="仿宋"/>
          <w:sz w:val="24"/>
        </w:rPr>
        <w:t>2.“报价一览表”需由法定代表人或授权代表签字并盖谈判文件人印章。</w:t>
      </w:r>
    </w:p>
    <w:p w14:paraId="0AA3CF14">
      <w:pPr>
        <w:spacing w:line="360" w:lineRule="auto"/>
        <w:rPr>
          <w:rFonts w:ascii="仿宋" w:hAnsi="仿宋" w:eastAsia="仿宋" w:cs="仿宋"/>
          <w:color w:val="000000"/>
          <w:sz w:val="24"/>
        </w:rPr>
      </w:pPr>
    </w:p>
    <w:p w14:paraId="5801D893">
      <w:pPr>
        <w:adjustRightInd w:val="0"/>
        <w:spacing w:line="360" w:lineRule="auto"/>
        <w:ind w:firstLine="480" w:firstLineChars="200"/>
        <w:jc w:val="left"/>
        <w:rPr>
          <w:rFonts w:ascii="仿宋" w:hAnsi="仿宋" w:eastAsia="仿宋" w:cs="仿宋"/>
          <w:color w:val="000000"/>
          <w:sz w:val="24"/>
        </w:rPr>
      </w:pPr>
    </w:p>
    <w:p w14:paraId="6C21D242">
      <w:pPr>
        <w:adjustRightInd w:val="0"/>
        <w:spacing w:line="360" w:lineRule="auto"/>
        <w:ind w:firstLine="480" w:firstLineChars="200"/>
        <w:jc w:val="left"/>
        <w:rPr>
          <w:rFonts w:ascii="仿宋" w:hAnsi="仿宋" w:eastAsia="仿宋" w:cs="仿宋"/>
          <w:color w:val="000000"/>
          <w:sz w:val="24"/>
        </w:rPr>
      </w:pPr>
    </w:p>
    <w:bookmarkEnd w:id="645"/>
    <w:p w14:paraId="528595BA">
      <w:pPr>
        <w:spacing w:line="360" w:lineRule="auto"/>
        <w:ind w:firstLine="600"/>
        <w:jc w:val="left"/>
        <w:rPr>
          <w:rFonts w:ascii="仿宋" w:hAnsi="仿宋" w:eastAsia="仿宋" w:cs="仿宋"/>
          <w:color w:val="000000"/>
          <w:sz w:val="24"/>
        </w:rPr>
      </w:pPr>
      <w:bookmarkStart w:id="705" w:name="_Toc9062"/>
      <w:bookmarkStart w:id="706" w:name="_Toc7805"/>
      <w:bookmarkStart w:id="707" w:name="_Toc7355075"/>
      <w:bookmarkStart w:id="708" w:name="_Toc22306"/>
      <w:bookmarkStart w:id="709" w:name="_Toc31729"/>
      <w:bookmarkStart w:id="710" w:name="_Toc7355259"/>
      <w:bookmarkStart w:id="711" w:name="_Toc27958"/>
      <w:bookmarkStart w:id="712" w:name="_Toc19430"/>
      <w:bookmarkStart w:id="713" w:name="_Toc2132"/>
      <w:bookmarkStart w:id="714" w:name="_Toc6905"/>
      <w:bookmarkStart w:id="715" w:name="_Toc2169"/>
      <w:bookmarkStart w:id="716" w:name="_Toc6909"/>
      <w:bookmarkStart w:id="717" w:name="_Toc7995"/>
      <w:bookmarkStart w:id="718" w:name="_Toc12404"/>
      <w:r>
        <w:rPr>
          <w:rFonts w:hint="eastAsia" w:ascii="仿宋" w:hAnsi="仿宋" w:eastAsia="仿宋" w:cs="仿宋"/>
          <w:color w:val="000000"/>
          <w:sz w:val="24"/>
        </w:rPr>
        <w:t>供应商名称：    （盖单位公章）</w:t>
      </w:r>
    </w:p>
    <w:p w14:paraId="1F454B71">
      <w:pPr>
        <w:spacing w:line="360" w:lineRule="auto"/>
        <w:ind w:firstLine="617"/>
        <w:rPr>
          <w:rFonts w:ascii="仿宋" w:hAnsi="仿宋" w:eastAsia="仿宋" w:cs="仿宋"/>
          <w:color w:val="000000"/>
          <w:sz w:val="24"/>
        </w:rPr>
      </w:pPr>
      <w:r>
        <w:rPr>
          <w:rFonts w:hint="eastAsia" w:ascii="仿宋" w:hAnsi="仿宋" w:eastAsia="仿宋" w:cs="仿宋"/>
          <w:color w:val="000000"/>
          <w:sz w:val="24"/>
        </w:rPr>
        <w:t>法定代表人或授权代表（</w:t>
      </w:r>
      <w:r>
        <w:rPr>
          <w:rFonts w:hint="eastAsia" w:ascii="仿宋" w:hAnsi="仿宋" w:eastAsia="仿宋" w:cs="仿宋"/>
          <w:sz w:val="24"/>
        </w:rPr>
        <w:t>签字或加盖个人名章</w:t>
      </w:r>
      <w:r>
        <w:rPr>
          <w:rFonts w:hint="eastAsia" w:ascii="仿宋" w:hAnsi="仿宋" w:eastAsia="仿宋" w:cs="仿宋"/>
          <w:color w:val="000000"/>
          <w:sz w:val="24"/>
        </w:rPr>
        <w:t>）：</w:t>
      </w:r>
    </w:p>
    <w:p w14:paraId="22A58342">
      <w:pPr>
        <w:spacing w:line="360" w:lineRule="auto"/>
        <w:ind w:firstLine="617"/>
        <w:rPr>
          <w:rFonts w:ascii="仿宋" w:hAnsi="仿宋" w:eastAsia="仿宋" w:cs="仿宋"/>
          <w:color w:val="000000"/>
          <w:sz w:val="24"/>
        </w:rPr>
      </w:pPr>
      <w:r>
        <w:rPr>
          <w:rFonts w:hint="eastAsia" w:ascii="仿宋" w:hAnsi="仿宋" w:eastAsia="仿宋" w:cs="仿宋"/>
          <w:color w:val="000000"/>
          <w:sz w:val="24"/>
        </w:rPr>
        <w:t xml:space="preserve">日  期： </w:t>
      </w:r>
    </w:p>
    <w:p w14:paraId="0692B58E">
      <w:pPr>
        <w:pStyle w:val="18"/>
        <w:rPr>
          <w:rFonts w:ascii="仿宋" w:hAnsi="仿宋" w:eastAsia="仿宋" w:cs="仿宋"/>
        </w:rPr>
      </w:pPr>
    </w:p>
    <w:p w14:paraId="00176030">
      <w:pPr>
        <w:jc w:val="center"/>
        <w:rPr>
          <w:rFonts w:ascii="仿宋" w:hAnsi="仿宋" w:eastAsia="仿宋" w:cs="仿宋"/>
          <w:b/>
          <w:sz w:val="28"/>
          <w:szCs w:val="28"/>
        </w:rPr>
      </w:pPr>
    </w:p>
    <w:p w14:paraId="718DF921">
      <w:pPr>
        <w:pStyle w:val="18"/>
        <w:rPr>
          <w:rFonts w:ascii="仿宋" w:hAnsi="仿宋" w:eastAsia="仿宋" w:cs="仿宋"/>
          <w:b/>
          <w:sz w:val="28"/>
          <w:szCs w:val="28"/>
        </w:rPr>
      </w:pPr>
    </w:p>
    <w:p w14:paraId="08C856C0">
      <w:pPr>
        <w:rPr>
          <w:rFonts w:ascii="仿宋" w:hAnsi="仿宋" w:eastAsia="仿宋" w:cs="仿宋"/>
          <w:b/>
          <w:sz w:val="28"/>
          <w:szCs w:val="28"/>
        </w:rPr>
      </w:pPr>
    </w:p>
    <w:p w14:paraId="756D57C1">
      <w:pPr>
        <w:pStyle w:val="18"/>
        <w:rPr>
          <w:rFonts w:ascii="仿宋" w:hAnsi="仿宋" w:eastAsia="仿宋" w:cs="仿宋"/>
          <w:b/>
          <w:sz w:val="28"/>
          <w:szCs w:val="28"/>
        </w:rPr>
      </w:pPr>
    </w:p>
    <w:p w14:paraId="75C4F41C">
      <w:pPr>
        <w:rPr>
          <w:rFonts w:ascii="仿宋" w:hAnsi="仿宋" w:eastAsia="仿宋" w:cs="仿宋"/>
          <w:b/>
          <w:sz w:val="28"/>
          <w:szCs w:val="28"/>
        </w:rPr>
      </w:pPr>
    </w:p>
    <w:p w14:paraId="340B78D4">
      <w:pPr>
        <w:pStyle w:val="18"/>
        <w:rPr>
          <w:rFonts w:ascii="仿宋" w:hAnsi="仿宋" w:eastAsia="仿宋" w:cs="仿宋"/>
          <w:b/>
          <w:sz w:val="28"/>
          <w:szCs w:val="28"/>
        </w:rPr>
      </w:pPr>
    </w:p>
    <w:p w14:paraId="4646E672"/>
    <w:p w14:paraId="4C24D0DF">
      <w:pPr>
        <w:jc w:val="center"/>
        <w:rPr>
          <w:rFonts w:ascii="仿宋" w:hAnsi="仿宋" w:eastAsia="仿宋" w:cs="仿宋"/>
          <w:b/>
          <w:sz w:val="28"/>
          <w:szCs w:val="28"/>
        </w:rPr>
      </w:pPr>
    </w:p>
    <w:p w14:paraId="287F139B">
      <w:pPr>
        <w:jc w:val="center"/>
        <w:outlineLvl w:val="0"/>
        <w:rPr>
          <w:rFonts w:ascii="仿宋" w:hAnsi="仿宋" w:eastAsia="仿宋" w:cs="仿宋"/>
          <w:b/>
          <w:sz w:val="28"/>
          <w:szCs w:val="28"/>
        </w:rPr>
      </w:pPr>
      <w:bookmarkStart w:id="719" w:name="_Toc7144"/>
      <w:bookmarkStart w:id="720" w:name="_Toc31937"/>
      <w:bookmarkStart w:id="721" w:name="_Toc2596"/>
      <w:r>
        <w:rPr>
          <w:rFonts w:hint="eastAsia" w:ascii="仿宋" w:hAnsi="仿宋" w:eastAsia="仿宋" w:cs="仿宋"/>
          <w:b/>
          <w:sz w:val="28"/>
          <w:szCs w:val="28"/>
        </w:rPr>
        <w:t>四、</w:t>
      </w:r>
      <w:bookmarkEnd w:id="705"/>
      <w:bookmarkEnd w:id="706"/>
      <w:bookmarkEnd w:id="707"/>
      <w:bookmarkEnd w:id="708"/>
      <w:bookmarkEnd w:id="709"/>
      <w:bookmarkEnd w:id="710"/>
      <w:bookmarkEnd w:id="711"/>
      <w:r>
        <w:rPr>
          <w:rFonts w:hint="eastAsia" w:ascii="仿宋" w:hAnsi="仿宋" w:eastAsia="仿宋" w:cs="仿宋"/>
          <w:b/>
          <w:sz w:val="28"/>
          <w:szCs w:val="28"/>
        </w:rPr>
        <w:t>第</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轮报价表/最后报价表</w:t>
      </w:r>
      <w:bookmarkEnd w:id="719"/>
      <w:bookmarkEnd w:id="720"/>
      <w:bookmarkEnd w:id="721"/>
    </w:p>
    <w:p w14:paraId="3EB7F890">
      <w:pPr>
        <w:pStyle w:val="18"/>
        <w:rPr>
          <w:rFonts w:ascii="仿宋" w:hAnsi="仿宋" w:eastAsia="仿宋" w:cs="仿宋"/>
          <w:sz w:val="24"/>
        </w:rPr>
      </w:pPr>
      <w:r>
        <w:rPr>
          <w:rFonts w:hint="eastAsia" w:ascii="仿宋" w:hAnsi="仿宋" w:eastAsia="仿宋" w:cs="仿宋"/>
          <w:sz w:val="24"/>
        </w:rPr>
        <w:t>项目名称：</w:t>
      </w:r>
    </w:p>
    <w:p w14:paraId="4981F789">
      <w:pPr>
        <w:pStyle w:val="18"/>
        <w:rPr>
          <w:rFonts w:ascii="仿宋" w:hAnsi="仿宋" w:eastAsia="仿宋" w:cs="仿宋"/>
          <w:sz w:val="24"/>
        </w:rPr>
      </w:pPr>
      <w:r>
        <w:rPr>
          <w:rFonts w:hint="eastAsia" w:ascii="仿宋" w:hAnsi="仿宋" w:eastAsia="仿宋" w:cs="仿宋"/>
          <w:sz w:val="24"/>
        </w:rPr>
        <w:t xml:space="preserve">项目编号：  </w:t>
      </w:r>
    </w:p>
    <w:p w14:paraId="5302B440">
      <w:pPr>
        <w:rPr>
          <w:rFonts w:ascii="仿宋" w:hAnsi="仿宋" w:eastAsia="仿宋" w:cs="仿宋"/>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714"/>
      </w:tblGrid>
      <w:tr w14:paraId="0E11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249E0EBB">
            <w:pPr>
              <w:spacing w:line="400" w:lineRule="exact"/>
              <w:jc w:val="center"/>
              <w:rPr>
                <w:rFonts w:ascii="仿宋" w:hAnsi="仿宋" w:eastAsia="仿宋" w:cs="仿宋"/>
                <w:sz w:val="24"/>
              </w:rPr>
            </w:pPr>
            <w:r>
              <w:rPr>
                <w:rFonts w:hint="eastAsia" w:ascii="仿宋" w:hAnsi="仿宋" w:eastAsia="仿宋" w:cs="仿宋"/>
                <w:sz w:val="24"/>
              </w:rPr>
              <w:t>供应商名称</w:t>
            </w:r>
          </w:p>
        </w:tc>
        <w:tc>
          <w:tcPr>
            <w:tcW w:w="6714" w:type="dxa"/>
            <w:tcBorders>
              <w:top w:val="single" w:color="auto" w:sz="4" w:space="0"/>
              <w:left w:val="single" w:color="auto" w:sz="4" w:space="0"/>
              <w:bottom w:val="single" w:color="auto" w:sz="4" w:space="0"/>
              <w:right w:val="single" w:color="auto" w:sz="4" w:space="0"/>
            </w:tcBorders>
            <w:vAlign w:val="center"/>
          </w:tcPr>
          <w:p w14:paraId="16257744">
            <w:pPr>
              <w:spacing w:line="400" w:lineRule="exact"/>
              <w:jc w:val="center"/>
              <w:rPr>
                <w:rFonts w:ascii="仿宋" w:hAnsi="仿宋" w:eastAsia="仿宋" w:cs="仿宋"/>
                <w:sz w:val="24"/>
              </w:rPr>
            </w:pPr>
            <w:r>
              <w:rPr>
                <w:rFonts w:hint="eastAsia" w:ascii="仿宋" w:hAnsi="仿宋" w:eastAsia="仿宋" w:cs="仿宋"/>
                <w:sz w:val="24"/>
              </w:rPr>
              <w:t xml:space="preserve"> </w:t>
            </w:r>
          </w:p>
        </w:tc>
      </w:tr>
      <w:tr w14:paraId="6D46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184172F3">
            <w:pPr>
              <w:spacing w:line="400" w:lineRule="exact"/>
              <w:jc w:val="center"/>
              <w:rPr>
                <w:rFonts w:ascii="仿宋" w:hAnsi="仿宋" w:eastAsia="仿宋" w:cs="仿宋"/>
                <w:sz w:val="24"/>
              </w:rPr>
            </w:pPr>
            <w:r>
              <w:rPr>
                <w:rFonts w:hint="eastAsia" w:ascii="仿宋" w:hAnsi="仿宋" w:eastAsia="仿宋" w:cs="仿宋"/>
                <w:sz w:val="24"/>
              </w:rPr>
              <w:t>首轮报价</w:t>
            </w:r>
          </w:p>
        </w:tc>
        <w:tc>
          <w:tcPr>
            <w:tcW w:w="6714" w:type="dxa"/>
            <w:tcBorders>
              <w:top w:val="single" w:color="auto" w:sz="4" w:space="0"/>
              <w:left w:val="single" w:color="auto" w:sz="4" w:space="0"/>
              <w:bottom w:val="single" w:color="auto" w:sz="4" w:space="0"/>
              <w:right w:val="single" w:color="auto" w:sz="4" w:space="0"/>
            </w:tcBorders>
            <w:vAlign w:val="center"/>
          </w:tcPr>
          <w:p w14:paraId="4B525EF5">
            <w:pPr>
              <w:spacing w:line="400" w:lineRule="exact"/>
              <w:rPr>
                <w:rFonts w:ascii="仿宋" w:hAnsi="仿宋" w:eastAsia="仿宋" w:cs="仿宋"/>
                <w:sz w:val="24"/>
                <w:u w:val="single"/>
              </w:rPr>
            </w:pPr>
            <w:r>
              <w:rPr>
                <w:rFonts w:hint="eastAsia" w:ascii="仿宋" w:hAnsi="仿宋" w:eastAsia="仿宋" w:cs="仿宋"/>
                <w:sz w:val="24"/>
              </w:rPr>
              <w:t>小写：</w:t>
            </w:r>
            <w:r>
              <w:rPr>
                <w:rFonts w:hint="eastAsia" w:ascii="仿宋" w:hAnsi="仿宋" w:eastAsia="仿宋" w:cs="仿宋"/>
                <w:sz w:val="24"/>
                <w:u w:val="single"/>
              </w:rPr>
              <w:t xml:space="preserve">         </w:t>
            </w:r>
          </w:p>
          <w:p w14:paraId="1FC0871D">
            <w:pPr>
              <w:pStyle w:val="23"/>
              <w:rPr>
                <w:rFonts w:ascii="仿宋" w:hAnsi="仿宋" w:eastAsia="仿宋" w:cs="仿宋"/>
                <w:sz w:val="24"/>
              </w:rPr>
            </w:pPr>
          </w:p>
          <w:p w14:paraId="3E9871A1">
            <w:pPr>
              <w:pStyle w:val="23"/>
              <w:rPr>
                <w:rFonts w:ascii="仿宋" w:hAnsi="仿宋" w:eastAsia="仿宋" w:cs="仿宋"/>
                <w:u w:val="single"/>
              </w:rPr>
            </w:pPr>
            <w:r>
              <w:rPr>
                <w:rFonts w:hint="eastAsia" w:ascii="仿宋" w:hAnsi="仿宋" w:eastAsia="仿宋" w:cs="仿宋"/>
                <w:sz w:val="24"/>
              </w:rPr>
              <w:t>大写：</w:t>
            </w:r>
            <w:r>
              <w:rPr>
                <w:rFonts w:hint="eastAsia" w:ascii="仿宋" w:hAnsi="仿宋" w:eastAsia="仿宋" w:cs="仿宋"/>
                <w:sz w:val="24"/>
                <w:u w:val="single"/>
              </w:rPr>
              <w:t xml:space="preserve">          </w:t>
            </w:r>
          </w:p>
        </w:tc>
      </w:tr>
      <w:tr w14:paraId="3EAC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254CEDFB">
            <w:pPr>
              <w:spacing w:line="400" w:lineRule="exact"/>
              <w:jc w:val="center"/>
              <w:rPr>
                <w:rFonts w:ascii="仿宋" w:hAnsi="仿宋" w:eastAsia="仿宋" w:cs="仿宋"/>
                <w:sz w:val="24"/>
              </w:rPr>
            </w:pPr>
            <w:r>
              <w:rPr>
                <w:rFonts w:hint="eastAsia" w:ascii="仿宋" w:hAnsi="仿宋" w:eastAsia="仿宋" w:cs="仿宋"/>
                <w:sz w:val="24"/>
              </w:rPr>
              <w:t xml:space="preserve">第 </w:t>
            </w:r>
            <w:r>
              <w:rPr>
                <w:rFonts w:hint="eastAsia" w:ascii="仿宋" w:hAnsi="仿宋" w:eastAsia="仿宋" w:cs="仿宋"/>
                <w:sz w:val="24"/>
                <w:u w:val="single"/>
              </w:rPr>
              <w:t xml:space="preserve">     </w:t>
            </w:r>
            <w:r>
              <w:rPr>
                <w:rFonts w:hint="eastAsia" w:ascii="仿宋" w:hAnsi="仿宋" w:eastAsia="仿宋" w:cs="仿宋"/>
                <w:sz w:val="24"/>
              </w:rPr>
              <w:t>轮/最后报价</w:t>
            </w:r>
          </w:p>
        </w:tc>
        <w:tc>
          <w:tcPr>
            <w:tcW w:w="6714" w:type="dxa"/>
            <w:tcBorders>
              <w:top w:val="single" w:color="auto" w:sz="4" w:space="0"/>
              <w:left w:val="single" w:color="auto" w:sz="4" w:space="0"/>
              <w:bottom w:val="single" w:color="auto" w:sz="4" w:space="0"/>
              <w:right w:val="single" w:color="auto" w:sz="4" w:space="0"/>
            </w:tcBorders>
            <w:vAlign w:val="center"/>
          </w:tcPr>
          <w:p w14:paraId="366D5286">
            <w:pPr>
              <w:spacing w:line="400" w:lineRule="exact"/>
              <w:rPr>
                <w:rFonts w:ascii="仿宋" w:hAnsi="仿宋" w:eastAsia="仿宋" w:cs="仿宋"/>
                <w:sz w:val="24"/>
                <w:u w:val="single"/>
              </w:rPr>
            </w:pPr>
            <w:r>
              <w:rPr>
                <w:rFonts w:hint="eastAsia" w:ascii="仿宋" w:hAnsi="仿宋" w:eastAsia="仿宋" w:cs="仿宋"/>
                <w:sz w:val="24"/>
              </w:rPr>
              <w:t>小写：</w:t>
            </w:r>
            <w:r>
              <w:rPr>
                <w:rFonts w:hint="eastAsia" w:ascii="仿宋" w:hAnsi="仿宋" w:eastAsia="仿宋" w:cs="仿宋"/>
                <w:sz w:val="24"/>
                <w:u w:val="single"/>
              </w:rPr>
              <w:t xml:space="preserve">         </w:t>
            </w:r>
          </w:p>
          <w:p w14:paraId="436105BC">
            <w:pPr>
              <w:pStyle w:val="23"/>
              <w:rPr>
                <w:rFonts w:ascii="仿宋" w:hAnsi="仿宋" w:eastAsia="仿宋" w:cs="仿宋"/>
                <w:sz w:val="24"/>
              </w:rPr>
            </w:pPr>
          </w:p>
          <w:p w14:paraId="0B72DFAF">
            <w:pPr>
              <w:spacing w:line="360" w:lineRule="auto"/>
              <w:jc w:val="left"/>
              <w:rPr>
                <w:rFonts w:ascii="仿宋" w:hAnsi="仿宋" w:eastAsia="仿宋" w:cs="仿宋"/>
              </w:rPr>
            </w:pPr>
            <w:r>
              <w:rPr>
                <w:rFonts w:hint="eastAsia" w:ascii="仿宋" w:hAnsi="仿宋" w:eastAsia="仿宋" w:cs="仿宋"/>
                <w:sz w:val="24"/>
              </w:rPr>
              <w:t>大写：</w:t>
            </w:r>
            <w:r>
              <w:rPr>
                <w:rFonts w:hint="eastAsia" w:ascii="仿宋" w:hAnsi="仿宋" w:eastAsia="仿宋" w:cs="仿宋"/>
                <w:sz w:val="24"/>
                <w:u w:val="single"/>
              </w:rPr>
              <w:t xml:space="preserve">          </w:t>
            </w:r>
          </w:p>
        </w:tc>
      </w:tr>
    </w:tbl>
    <w:p w14:paraId="470AD9C9">
      <w:pPr>
        <w:pStyle w:val="18"/>
        <w:spacing w:after="0" w:line="360" w:lineRule="auto"/>
        <w:rPr>
          <w:rFonts w:ascii="仿宋" w:hAnsi="仿宋" w:eastAsia="仿宋" w:cs="仿宋"/>
          <w:sz w:val="24"/>
        </w:rPr>
      </w:pPr>
      <w:r>
        <w:rPr>
          <w:rFonts w:hint="eastAsia" w:ascii="仿宋" w:hAnsi="仿宋" w:eastAsia="仿宋" w:cs="仿宋"/>
          <w:sz w:val="24"/>
        </w:rPr>
        <w:t xml:space="preserve">                                           </w:t>
      </w:r>
    </w:p>
    <w:p w14:paraId="342B1E5E">
      <w:pPr>
        <w:spacing w:line="360" w:lineRule="auto"/>
        <w:ind w:left="1205" w:hanging="1205" w:hangingChars="500"/>
        <w:jc w:val="left"/>
        <w:rPr>
          <w:rFonts w:ascii="仿宋" w:hAnsi="仿宋" w:eastAsia="仿宋" w:cs="仿宋"/>
          <w:b/>
          <w:bCs/>
          <w:sz w:val="24"/>
        </w:rPr>
      </w:pPr>
    </w:p>
    <w:p w14:paraId="16B721AF">
      <w:pPr>
        <w:adjustRightInd w:val="0"/>
        <w:spacing w:line="400" w:lineRule="exact"/>
        <w:rPr>
          <w:rFonts w:ascii="仿宋" w:hAnsi="仿宋" w:eastAsia="仿宋" w:cs="仿宋"/>
          <w:sz w:val="24"/>
        </w:rPr>
      </w:pPr>
      <w:r>
        <w:rPr>
          <w:rFonts w:hint="eastAsia" w:ascii="仿宋" w:hAnsi="仿宋" w:eastAsia="仿宋" w:cs="仿宋"/>
          <w:b/>
          <w:bCs/>
          <w:sz w:val="24"/>
        </w:rPr>
        <w:t>特别说明：</w:t>
      </w:r>
      <w:r>
        <w:rPr>
          <w:rFonts w:hint="eastAsia" w:ascii="仿宋" w:hAnsi="仿宋" w:eastAsia="仿宋" w:cs="仿宋"/>
          <w:sz w:val="24"/>
        </w:rPr>
        <w:t>本项目报价表（最后报价表）在供应商通过资格审查后现场递交，供应商填写后需用密封袋（自备）单独密封完整。</w:t>
      </w:r>
    </w:p>
    <w:p w14:paraId="03137554">
      <w:pPr>
        <w:spacing w:line="360" w:lineRule="auto"/>
        <w:ind w:firstLine="600"/>
        <w:jc w:val="left"/>
        <w:rPr>
          <w:rFonts w:ascii="仿宋" w:hAnsi="仿宋" w:eastAsia="仿宋" w:cs="仿宋"/>
          <w:color w:val="000000"/>
          <w:sz w:val="24"/>
        </w:rPr>
      </w:pPr>
    </w:p>
    <w:p w14:paraId="12190D9E">
      <w:pPr>
        <w:spacing w:line="360" w:lineRule="auto"/>
        <w:ind w:firstLine="617"/>
        <w:rPr>
          <w:rFonts w:ascii="仿宋" w:hAnsi="仿宋" w:eastAsia="仿宋" w:cs="仿宋"/>
          <w:color w:val="000000"/>
          <w:sz w:val="24"/>
        </w:rPr>
      </w:pPr>
    </w:p>
    <w:p w14:paraId="4790040D">
      <w:pPr>
        <w:spacing w:line="360" w:lineRule="auto"/>
        <w:ind w:firstLine="617"/>
        <w:rPr>
          <w:rFonts w:ascii="仿宋" w:hAnsi="仿宋" w:eastAsia="仿宋" w:cs="仿宋"/>
          <w:color w:val="000000"/>
          <w:sz w:val="24"/>
        </w:rPr>
      </w:pPr>
      <w:r>
        <w:rPr>
          <w:rFonts w:hint="eastAsia" w:ascii="仿宋" w:hAnsi="仿宋" w:eastAsia="仿宋" w:cs="仿宋"/>
          <w:color w:val="000000"/>
          <w:sz w:val="24"/>
        </w:rPr>
        <w:t>法定代表人或授权代表（</w:t>
      </w:r>
      <w:r>
        <w:rPr>
          <w:rFonts w:hint="eastAsia" w:ascii="仿宋" w:hAnsi="仿宋" w:eastAsia="仿宋" w:cs="仿宋"/>
          <w:sz w:val="24"/>
        </w:rPr>
        <w:t>签字或加盖个人名章</w:t>
      </w:r>
      <w:r>
        <w:rPr>
          <w:rFonts w:hint="eastAsia" w:ascii="仿宋" w:hAnsi="仿宋" w:eastAsia="仿宋" w:cs="仿宋"/>
          <w:color w:val="000000"/>
          <w:sz w:val="24"/>
        </w:rPr>
        <w:t>）：</w:t>
      </w:r>
    </w:p>
    <w:p w14:paraId="4C49BA75">
      <w:pPr>
        <w:spacing w:line="360" w:lineRule="auto"/>
        <w:ind w:firstLine="617"/>
        <w:rPr>
          <w:rFonts w:ascii="仿宋" w:hAnsi="仿宋" w:eastAsia="仿宋" w:cs="仿宋"/>
          <w:color w:val="000000"/>
          <w:sz w:val="24"/>
        </w:rPr>
      </w:pPr>
      <w:r>
        <w:rPr>
          <w:rFonts w:hint="eastAsia" w:ascii="仿宋" w:hAnsi="仿宋" w:eastAsia="仿宋" w:cs="仿宋"/>
          <w:color w:val="000000"/>
          <w:sz w:val="24"/>
        </w:rPr>
        <w:t xml:space="preserve">日  期： </w:t>
      </w:r>
    </w:p>
    <w:p w14:paraId="1F12FA61">
      <w:pPr>
        <w:pStyle w:val="18"/>
        <w:rPr>
          <w:rFonts w:ascii="仿宋" w:hAnsi="仿宋" w:eastAsia="仿宋" w:cs="仿宋"/>
        </w:rPr>
      </w:pPr>
    </w:p>
    <w:p w14:paraId="60C720CB">
      <w:pPr>
        <w:jc w:val="center"/>
        <w:rPr>
          <w:rFonts w:ascii="仿宋" w:hAnsi="仿宋" w:eastAsia="仿宋" w:cs="仿宋"/>
          <w:b/>
          <w:color w:val="000000"/>
          <w:sz w:val="32"/>
          <w:szCs w:val="32"/>
        </w:rPr>
      </w:pPr>
      <w:bookmarkStart w:id="722" w:name="_Toc27299"/>
      <w:bookmarkStart w:id="723" w:name="_Toc23274"/>
      <w:bookmarkStart w:id="724" w:name="_Toc11720"/>
      <w:bookmarkStart w:id="725" w:name="_Toc29363"/>
      <w:bookmarkStart w:id="726" w:name="_Toc1363"/>
      <w:bookmarkStart w:id="727" w:name="_Toc30802"/>
      <w:bookmarkStart w:id="728" w:name="_Toc3701"/>
      <w:bookmarkStart w:id="729" w:name="_Toc5178"/>
    </w:p>
    <w:p w14:paraId="661F73DB">
      <w:pPr>
        <w:jc w:val="center"/>
        <w:rPr>
          <w:rFonts w:ascii="仿宋" w:hAnsi="仿宋" w:eastAsia="仿宋" w:cs="仿宋"/>
          <w:b/>
          <w:color w:val="000000"/>
          <w:sz w:val="32"/>
          <w:szCs w:val="32"/>
        </w:rPr>
      </w:pPr>
    </w:p>
    <w:p w14:paraId="3D05EDCD">
      <w:pPr>
        <w:jc w:val="center"/>
        <w:rPr>
          <w:rFonts w:ascii="仿宋" w:hAnsi="仿宋" w:eastAsia="仿宋" w:cs="仿宋"/>
          <w:b/>
          <w:color w:val="000000"/>
          <w:sz w:val="32"/>
          <w:szCs w:val="32"/>
        </w:rPr>
      </w:pPr>
    </w:p>
    <w:p w14:paraId="05D4C791">
      <w:pPr>
        <w:jc w:val="center"/>
        <w:rPr>
          <w:rFonts w:ascii="仿宋" w:hAnsi="仿宋" w:eastAsia="仿宋" w:cs="仿宋"/>
          <w:b/>
          <w:color w:val="000000"/>
          <w:sz w:val="32"/>
          <w:szCs w:val="32"/>
        </w:rPr>
      </w:pPr>
    </w:p>
    <w:p w14:paraId="68DDC411">
      <w:pPr>
        <w:jc w:val="center"/>
        <w:rPr>
          <w:rFonts w:ascii="仿宋" w:hAnsi="仿宋" w:eastAsia="仿宋" w:cs="仿宋"/>
          <w:b/>
          <w:color w:val="000000"/>
          <w:sz w:val="32"/>
          <w:szCs w:val="32"/>
        </w:rPr>
      </w:pPr>
    </w:p>
    <w:p w14:paraId="2C34F1D8">
      <w:pPr>
        <w:jc w:val="center"/>
        <w:rPr>
          <w:rFonts w:ascii="仿宋" w:hAnsi="仿宋" w:eastAsia="仿宋" w:cs="仿宋"/>
          <w:b/>
          <w:color w:val="000000"/>
          <w:sz w:val="32"/>
          <w:szCs w:val="32"/>
        </w:rPr>
      </w:pPr>
    </w:p>
    <w:p w14:paraId="2D8E8B87">
      <w:pPr>
        <w:jc w:val="center"/>
        <w:rPr>
          <w:rFonts w:ascii="仿宋" w:hAnsi="仿宋" w:eastAsia="仿宋" w:cs="仿宋"/>
          <w:b/>
          <w:color w:val="000000"/>
          <w:sz w:val="32"/>
          <w:szCs w:val="32"/>
        </w:rPr>
      </w:pPr>
    </w:p>
    <w:p w14:paraId="216B6F27">
      <w:pPr>
        <w:jc w:val="center"/>
        <w:rPr>
          <w:rFonts w:ascii="仿宋" w:hAnsi="仿宋" w:eastAsia="仿宋" w:cs="仿宋"/>
          <w:b/>
          <w:color w:val="000000"/>
          <w:sz w:val="32"/>
          <w:szCs w:val="32"/>
        </w:rPr>
      </w:pPr>
    </w:p>
    <w:p w14:paraId="52A47A32">
      <w:pPr>
        <w:jc w:val="center"/>
        <w:outlineLvl w:val="0"/>
        <w:rPr>
          <w:rFonts w:ascii="仿宋" w:hAnsi="仿宋" w:eastAsia="仿宋" w:cs="仿宋"/>
          <w:b/>
          <w:color w:val="000000"/>
          <w:sz w:val="32"/>
          <w:szCs w:val="32"/>
        </w:rPr>
      </w:pPr>
      <w:bookmarkStart w:id="730" w:name="_Toc7003"/>
      <w:bookmarkStart w:id="731" w:name="_Toc27375"/>
      <w:bookmarkStart w:id="732" w:name="_Toc15290"/>
      <w:bookmarkStart w:id="733" w:name="_Toc27625"/>
      <w:bookmarkStart w:id="734" w:name="_Toc23091"/>
      <w:bookmarkStart w:id="735" w:name="_Toc21117"/>
      <w:bookmarkStart w:id="736" w:name="_Toc19503"/>
      <w:bookmarkStart w:id="737" w:name="_Toc10396"/>
      <w:bookmarkStart w:id="738" w:name="_Toc21437"/>
      <w:r>
        <w:rPr>
          <w:rFonts w:hint="eastAsia" w:ascii="仿宋" w:hAnsi="仿宋" w:eastAsia="仿宋" w:cs="仿宋"/>
          <w:b/>
          <w:color w:val="000000"/>
          <w:sz w:val="32"/>
          <w:szCs w:val="32"/>
        </w:rPr>
        <w:t>五、</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eastAsia" w:ascii="仿宋" w:hAnsi="仿宋" w:eastAsia="仿宋" w:cs="仿宋"/>
          <w:b/>
          <w:color w:val="000000"/>
          <w:sz w:val="32"/>
          <w:szCs w:val="32"/>
        </w:rPr>
        <w:t>服务应答表</w:t>
      </w:r>
      <w:bookmarkEnd w:id="736"/>
      <w:bookmarkEnd w:id="737"/>
      <w:bookmarkEnd w:id="738"/>
    </w:p>
    <w:p w14:paraId="1235F960">
      <w:pPr>
        <w:jc w:val="center"/>
        <w:rPr>
          <w:rFonts w:ascii="仿宋" w:hAnsi="仿宋" w:eastAsia="仿宋" w:cs="仿宋"/>
          <w:b/>
          <w:color w:val="000000"/>
          <w:sz w:val="32"/>
        </w:rPr>
      </w:pPr>
    </w:p>
    <w:p w14:paraId="33E98896">
      <w:pPr>
        <w:spacing w:line="360" w:lineRule="auto"/>
        <w:ind w:firstLine="480" w:firstLineChars="200"/>
        <w:rPr>
          <w:rFonts w:ascii="仿宋" w:hAnsi="仿宋" w:eastAsia="仿宋" w:cs="仿宋"/>
          <w:sz w:val="24"/>
        </w:rPr>
      </w:pPr>
      <w:r>
        <w:rPr>
          <w:rFonts w:hint="eastAsia" w:ascii="仿宋" w:hAnsi="仿宋" w:eastAsia="仿宋" w:cs="仿宋"/>
          <w:sz w:val="24"/>
        </w:rPr>
        <w:t>项目名称：</w:t>
      </w:r>
    </w:p>
    <w:p w14:paraId="0C11E4D9">
      <w:pPr>
        <w:spacing w:line="360" w:lineRule="auto"/>
        <w:ind w:firstLine="480" w:firstLineChars="200"/>
        <w:rPr>
          <w:rFonts w:ascii="仿宋" w:hAnsi="仿宋" w:eastAsia="仿宋" w:cs="仿宋"/>
          <w:sz w:val="24"/>
        </w:rPr>
      </w:pPr>
      <w:r>
        <w:rPr>
          <w:rFonts w:hint="eastAsia" w:ascii="仿宋" w:hAnsi="仿宋" w:eastAsia="仿宋" w:cs="仿宋"/>
          <w:sz w:val="24"/>
        </w:rPr>
        <w:t>项目编号：</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63"/>
        <w:gridCol w:w="2348"/>
        <w:gridCol w:w="3118"/>
        <w:gridCol w:w="1560"/>
      </w:tblGrid>
      <w:tr w14:paraId="023B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9" w:type="dxa"/>
            <w:vAlign w:val="center"/>
          </w:tcPr>
          <w:p w14:paraId="5F804B27">
            <w:pPr>
              <w:spacing w:line="400" w:lineRule="exact"/>
              <w:jc w:val="center"/>
              <w:rPr>
                <w:rFonts w:ascii="仿宋" w:hAnsi="仿宋" w:eastAsia="仿宋" w:cs="仿宋"/>
                <w:b/>
                <w:szCs w:val="21"/>
              </w:rPr>
            </w:pPr>
            <w:r>
              <w:rPr>
                <w:rFonts w:hint="eastAsia" w:ascii="仿宋" w:hAnsi="仿宋" w:eastAsia="仿宋" w:cs="仿宋"/>
                <w:b/>
                <w:szCs w:val="21"/>
              </w:rPr>
              <w:t>序号</w:t>
            </w:r>
          </w:p>
        </w:tc>
        <w:tc>
          <w:tcPr>
            <w:tcW w:w="1763" w:type="dxa"/>
            <w:vAlign w:val="center"/>
          </w:tcPr>
          <w:p w14:paraId="4D66BDBF">
            <w:pPr>
              <w:spacing w:line="400" w:lineRule="exact"/>
              <w:jc w:val="center"/>
              <w:rPr>
                <w:rFonts w:ascii="仿宋" w:hAnsi="仿宋" w:eastAsia="仿宋" w:cs="仿宋"/>
                <w:b/>
                <w:szCs w:val="21"/>
              </w:rPr>
            </w:pPr>
            <w:r>
              <w:rPr>
                <w:rFonts w:hint="eastAsia" w:ascii="仿宋" w:hAnsi="仿宋" w:eastAsia="仿宋" w:cs="仿宋"/>
                <w:b/>
                <w:szCs w:val="21"/>
              </w:rPr>
              <w:t>谈判文件条目号</w:t>
            </w:r>
          </w:p>
        </w:tc>
        <w:tc>
          <w:tcPr>
            <w:tcW w:w="2348" w:type="dxa"/>
            <w:vAlign w:val="center"/>
          </w:tcPr>
          <w:p w14:paraId="52265B59">
            <w:pPr>
              <w:spacing w:line="400" w:lineRule="exact"/>
              <w:jc w:val="center"/>
              <w:rPr>
                <w:rFonts w:ascii="仿宋" w:hAnsi="仿宋" w:eastAsia="仿宋" w:cs="仿宋"/>
                <w:b/>
                <w:szCs w:val="21"/>
              </w:rPr>
            </w:pPr>
            <w:r>
              <w:rPr>
                <w:rFonts w:hint="eastAsia" w:ascii="仿宋" w:hAnsi="仿宋" w:eastAsia="仿宋" w:cs="仿宋"/>
                <w:b/>
                <w:szCs w:val="21"/>
              </w:rPr>
              <w:t>谈判文件要求</w:t>
            </w:r>
          </w:p>
          <w:p w14:paraId="3E345416">
            <w:pPr>
              <w:spacing w:line="400" w:lineRule="exact"/>
              <w:jc w:val="center"/>
              <w:rPr>
                <w:rFonts w:ascii="仿宋" w:hAnsi="仿宋" w:eastAsia="仿宋" w:cs="仿宋"/>
                <w:b/>
                <w:szCs w:val="21"/>
              </w:rPr>
            </w:pPr>
            <w:r>
              <w:rPr>
                <w:rFonts w:hint="eastAsia" w:ascii="仿宋" w:hAnsi="仿宋" w:eastAsia="仿宋" w:cs="仿宋"/>
                <w:b/>
                <w:szCs w:val="21"/>
              </w:rPr>
              <w:t>（详见第五章）</w:t>
            </w:r>
          </w:p>
        </w:tc>
        <w:tc>
          <w:tcPr>
            <w:tcW w:w="3118" w:type="dxa"/>
            <w:vAlign w:val="center"/>
          </w:tcPr>
          <w:p w14:paraId="51771CDC">
            <w:pPr>
              <w:spacing w:line="400" w:lineRule="exact"/>
              <w:jc w:val="center"/>
              <w:rPr>
                <w:rFonts w:ascii="仿宋" w:hAnsi="仿宋" w:eastAsia="仿宋" w:cs="仿宋"/>
                <w:b/>
                <w:szCs w:val="21"/>
              </w:rPr>
            </w:pPr>
            <w:r>
              <w:rPr>
                <w:rFonts w:hint="eastAsia" w:ascii="仿宋" w:hAnsi="仿宋" w:eastAsia="仿宋" w:cs="仿宋"/>
                <w:b/>
                <w:szCs w:val="21"/>
              </w:rPr>
              <w:t>响应文件的应答情况</w:t>
            </w:r>
          </w:p>
        </w:tc>
        <w:tc>
          <w:tcPr>
            <w:tcW w:w="1560" w:type="dxa"/>
            <w:vAlign w:val="center"/>
          </w:tcPr>
          <w:p w14:paraId="302EDE5B">
            <w:pPr>
              <w:spacing w:line="400" w:lineRule="exact"/>
              <w:jc w:val="center"/>
              <w:rPr>
                <w:rFonts w:ascii="仿宋" w:hAnsi="仿宋" w:eastAsia="仿宋" w:cs="仿宋"/>
                <w:b/>
                <w:szCs w:val="21"/>
              </w:rPr>
            </w:pPr>
            <w:r>
              <w:rPr>
                <w:rFonts w:hint="eastAsia" w:ascii="仿宋" w:hAnsi="仿宋" w:eastAsia="仿宋" w:cs="仿宋"/>
                <w:b/>
                <w:szCs w:val="21"/>
              </w:rPr>
              <w:t>偏离情况</w:t>
            </w:r>
          </w:p>
        </w:tc>
      </w:tr>
      <w:tr w14:paraId="0E31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21A5402A">
            <w:pPr>
              <w:spacing w:line="400" w:lineRule="exact"/>
              <w:jc w:val="center"/>
              <w:rPr>
                <w:rFonts w:ascii="仿宋" w:hAnsi="仿宋" w:eastAsia="仿宋" w:cs="仿宋"/>
                <w:sz w:val="24"/>
              </w:rPr>
            </w:pPr>
          </w:p>
        </w:tc>
        <w:tc>
          <w:tcPr>
            <w:tcW w:w="1763" w:type="dxa"/>
          </w:tcPr>
          <w:p w14:paraId="4E3D4A64">
            <w:pPr>
              <w:spacing w:line="400" w:lineRule="exact"/>
              <w:jc w:val="center"/>
              <w:rPr>
                <w:rFonts w:ascii="仿宋" w:hAnsi="仿宋" w:eastAsia="仿宋" w:cs="仿宋"/>
                <w:sz w:val="24"/>
              </w:rPr>
            </w:pPr>
          </w:p>
        </w:tc>
        <w:tc>
          <w:tcPr>
            <w:tcW w:w="2348" w:type="dxa"/>
          </w:tcPr>
          <w:p w14:paraId="376C36C3">
            <w:pPr>
              <w:spacing w:line="400" w:lineRule="exact"/>
              <w:jc w:val="center"/>
              <w:rPr>
                <w:rFonts w:ascii="仿宋" w:hAnsi="仿宋" w:eastAsia="仿宋" w:cs="仿宋"/>
                <w:sz w:val="24"/>
              </w:rPr>
            </w:pPr>
          </w:p>
        </w:tc>
        <w:tc>
          <w:tcPr>
            <w:tcW w:w="3118" w:type="dxa"/>
          </w:tcPr>
          <w:p w14:paraId="13651A71">
            <w:pPr>
              <w:spacing w:line="400" w:lineRule="exact"/>
              <w:jc w:val="center"/>
              <w:rPr>
                <w:rFonts w:ascii="仿宋" w:hAnsi="仿宋" w:eastAsia="仿宋" w:cs="仿宋"/>
                <w:sz w:val="24"/>
              </w:rPr>
            </w:pPr>
          </w:p>
        </w:tc>
        <w:tc>
          <w:tcPr>
            <w:tcW w:w="1560" w:type="dxa"/>
          </w:tcPr>
          <w:p w14:paraId="38A65C63">
            <w:pPr>
              <w:spacing w:line="400" w:lineRule="exact"/>
              <w:jc w:val="center"/>
              <w:rPr>
                <w:rFonts w:ascii="仿宋" w:hAnsi="仿宋" w:eastAsia="仿宋" w:cs="仿宋"/>
                <w:sz w:val="24"/>
              </w:rPr>
            </w:pPr>
          </w:p>
        </w:tc>
      </w:tr>
      <w:tr w14:paraId="3689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601EEAA6">
            <w:pPr>
              <w:spacing w:line="400" w:lineRule="exact"/>
              <w:rPr>
                <w:rFonts w:ascii="仿宋" w:hAnsi="仿宋" w:eastAsia="仿宋" w:cs="仿宋"/>
                <w:sz w:val="24"/>
              </w:rPr>
            </w:pPr>
          </w:p>
        </w:tc>
        <w:tc>
          <w:tcPr>
            <w:tcW w:w="1763" w:type="dxa"/>
          </w:tcPr>
          <w:p w14:paraId="410ADC87">
            <w:pPr>
              <w:spacing w:line="400" w:lineRule="exact"/>
              <w:rPr>
                <w:rFonts w:ascii="仿宋" w:hAnsi="仿宋" w:eastAsia="仿宋" w:cs="仿宋"/>
                <w:sz w:val="24"/>
              </w:rPr>
            </w:pPr>
          </w:p>
        </w:tc>
        <w:tc>
          <w:tcPr>
            <w:tcW w:w="2348" w:type="dxa"/>
          </w:tcPr>
          <w:p w14:paraId="67BBB984">
            <w:pPr>
              <w:spacing w:line="400" w:lineRule="exact"/>
              <w:rPr>
                <w:rFonts w:ascii="仿宋" w:hAnsi="仿宋" w:eastAsia="仿宋" w:cs="仿宋"/>
                <w:sz w:val="24"/>
              </w:rPr>
            </w:pPr>
          </w:p>
        </w:tc>
        <w:tc>
          <w:tcPr>
            <w:tcW w:w="3118" w:type="dxa"/>
          </w:tcPr>
          <w:p w14:paraId="33A87E4B">
            <w:pPr>
              <w:spacing w:line="400" w:lineRule="exact"/>
              <w:rPr>
                <w:rFonts w:ascii="仿宋" w:hAnsi="仿宋" w:eastAsia="仿宋" w:cs="仿宋"/>
                <w:sz w:val="24"/>
              </w:rPr>
            </w:pPr>
          </w:p>
        </w:tc>
        <w:tc>
          <w:tcPr>
            <w:tcW w:w="1560" w:type="dxa"/>
          </w:tcPr>
          <w:p w14:paraId="0B24ADA7">
            <w:pPr>
              <w:spacing w:line="400" w:lineRule="exact"/>
              <w:rPr>
                <w:rFonts w:ascii="仿宋" w:hAnsi="仿宋" w:eastAsia="仿宋" w:cs="仿宋"/>
                <w:sz w:val="24"/>
              </w:rPr>
            </w:pPr>
          </w:p>
        </w:tc>
      </w:tr>
      <w:tr w14:paraId="7478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7CE0B20B">
            <w:pPr>
              <w:spacing w:line="400" w:lineRule="exact"/>
              <w:rPr>
                <w:rFonts w:ascii="仿宋" w:hAnsi="仿宋" w:eastAsia="仿宋" w:cs="仿宋"/>
                <w:sz w:val="24"/>
              </w:rPr>
            </w:pPr>
          </w:p>
        </w:tc>
        <w:tc>
          <w:tcPr>
            <w:tcW w:w="1763" w:type="dxa"/>
          </w:tcPr>
          <w:p w14:paraId="2D8BE462">
            <w:pPr>
              <w:spacing w:line="400" w:lineRule="exact"/>
              <w:rPr>
                <w:rFonts w:ascii="仿宋" w:hAnsi="仿宋" w:eastAsia="仿宋" w:cs="仿宋"/>
                <w:sz w:val="24"/>
              </w:rPr>
            </w:pPr>
          </w:p>
        </w:tc>
        <w:tc>
          <w:tcPr>
            <w:tcW w:w="2348" w:type="dxa"/>
          </w:tcPr>
          <w:p w14:paraId="06504CB5">
            <w:pPr>
              <w:spacing w:line="400" w:lineRule="exact"/>
              <w:rPr>
                <w:rFonts w:ascii="仿宋" w:hAnsi="仿宋" w:eastAsia="仿宋" w:cs="仿宋"/>
                <w:sz w:val="24"/>
              </w:rPr>
            </w:pPr>
          </w:p>
        </w:tc>
        <w:tc>
          <w:tcPr>
            <w:tcW w:w="3118" w:type="dxa"/>
          </w:tcPr>
          <w:p w14:paraId="2AEB67E5">
            <w:pPr>
              <w:spacing w:line="400" w:lineRule="exact"/>
              <w:rPr>
                <w:rFonts w:ascii="仿宋" w:hAnsi="仿宋" w:eastAsia="仿宋" w:cs="仿宋"/>
                <w:sz w:val="24"/>
              </w:rPr>
            </w:pPr>
          </w:p>
        </w:tc>
        <w:tc>
          <w:tcPr>
            <w:tcW w:w="1560" w:type="dxa"/>
          </w:tcPr>
          <w:p w14:paraId="58C1001B">
            <w:pPr>
              <w:spacing w:line="400" w:lineRule="exact"/>
              <w:rPr>
                <w:rFonts w:ascii="仿宋" w:hAnsi="仿宋" w:eastAsia="仿宋" w:cs="仿宋"/>
                <w:sz w:val="24"/>
              </w:rPr>
            </w:pPr>
          </w:p>
        </w:tc>
      </w:tr>
      <w:tr w14:paraId="7E4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2D541B38">
            <w:pPr>
              <w:spacing w:line="400" w:lineRule="exact"/>
              <w:rPr>
                <w:rFonts w:ascii="仿宋" w:hAnsi="仿宋" w:eastAsia="仿宋" w:cs="仿宋"/>
                <w:sz w:val="24"/>
              </w:rPr>
            </w:pPr>
          </w:p>
        </w:tc>
        <w:tc>
          <w:tcPr>
            <w:tcW w:w="1763" w:type="dxa"/>
          </w:tcPr>
          <w:p w14:paraId="084F5D6A">
            <w:pPr>
              <w:spacing w:line="400" w:lineRule="exact"/>
              <w:rPr>
                <w:rFonts w:ascii="仿宋" w:hAnsi="仿宋" w:eastAsia="仿宋" w:cs="仿宋"/>
                <w:sz w:val="24"/>
              </w:rPr>
            </w:pPr>
          </w:p>
        </w:tc>
        <w:tc>
          <w:tcPr>
            <w:tcW w:w="2348" w:type="dxa"/>
          </w:tcPr>
          <w:p w14:paraId="5C271D2A">
            <w:pPr>
              <w:spacing w:line="400" w:lineRule="exact"/>
              <w:rPr>
                <w:rFonts w:ascii="仿宋" w:hAnsi="仿宋" w:eastAsia="仿宋" w:cs="仿宋"/>
                <w:sz w:val="24"/>
              </w:rPr>
            </w:pPr>
          </w:p>
        </w:tc>
        <w:tc>
          <w:tcPr>
            <w:tcW w:w="3118" w:type="dxa"/>
          </w:tcPr>
          <w:p w14:paraId="1D3529AB">
            <w:pPr>
              <w:spacing w:line="400" w:lineRule="exact"/>
              <w:rPr>
                <w:rFonts w:ascii="仿宋" w:hAnsi="仿宋" w:eastAsia="仿宋" w:cs="仿宋"/>
                <w:sz w:val="24"/>
              </w:rPr>
            </w:pPr>
          </w:p>
        </w:tc>
        <w:tc>
          <w:tcPr>
            <w:tcW w:w="1560" w:type="dxa"/>
          </w:tcPr>
          <w:p w14:paraId="6A26C5AB">
            <w:pPr>
              <w:spacing w:line="400" w:lineRule="exact"/>
              <w:rPr>
                <w:rFonts w:ascii="仿宋" w:hAnsi="仿宋" w:eastAsia="仿宋" w:cs="仿宋"/>
                <w:sz w:val="24"/>
              </w:rPr>
            </w:pPr>
          </w:p>
        </w:tc>
      </w:tr>
    </w:tbl>
    <w:p w14:paraId="71E7769C">
      <w:pPr>
        <w:spacing w:before="156" w:line="400" w:lineRule="exact"/>
        <w:rPr>
          <w:rFonts w:ascii="仿宋" w:hAnsi="仿宋" w:eastAsia="仿宋" w:cs="仿宋"/>
          <w:sz w:val="24"/>
        </w:rPr>
      </w:pPr>
    </w:p>
    <w:p w14:paraId="6F13BC33">
      <w:pPr>
        <w:pStyle w:val="6"/>
        <w:ind w:firstLine="0" w:firstLineChars="0"/>
        <w:rPr>
          <w:rFonts w:ascii="仿宋" w:hAnsi="仿宋" w:eastAsia="仿宋" w:cs="仿宋"/>
          <w:sz w:val="24"/>
        </w:rPr>
      </w:pPr>
    </w:p>
    <w:p w14:paraId="334918C7">
      <w:pPr>
        <w:autoSpaceDE w:val="0"/>
        <w:autoSpaceDN w:val="0"/>
        <w:adjustRightInd w:val="0"/>
        <w:spacing w:line="460" w:lineRule="exact"/>
        <w:rPr>
          <w:rFonts w:ascii="仿宋" w:hAnsi="仿宋" w:eastAsia="仿宋" w:cs="仿宋"/>
          <w:kern w:val="0"/>
          <w:sz w:val="24"/>
        </w:rPr>
      </w:pPr>
      <w:r>
        <w:rPr>
          <w:rFonts w:hint="eastAsia" w:ascii="仿宋" w:hAnsi="仿宋" w:eastAsia="仿宋" w:cs="仿宋"/>
          <w:sz w:val="24"/>
        </w:rPr>
        <w:t>注：</w:t>
      </w:r>
      <w:r>
        <w:rPr>
          <w:rFonts w:hint="eastAsia" w:ascii="仿宋" w:hAnsi="仿宋" w:eastAsia="仿宋" w:cs="仿宋"/>
          <w:kern w:val="0"/>
          <w:sz w:val="24"/>
        </w:rPr>
        <w:t>供应商必须据实填写经营应答内容，不得虚假应答，否则将取消其谈判或成交资格。未明确应答的条款，均视为接受及满足谈判文件要求，并对响应文件具有约束力。</w:t>
      </w:r>
    </w:p>
    <w:p w14:paraId="2F97DEC9">
      <w:pPr>
        <w:adjustRightInd w:val="0"/>
        <w:spacing w:line="360" w:lineRule="auto"/>
        <w:ind w:firstLine="360" w:firstLineChars="150"/>
        <w:jc w:val="left"/>
        <w:rPr>
          <w:rFonts w:ascii="仿宋" w:hAnsi="仿宋" w:eastAsia="仿宋" w:cs="仿宋"/>
          <w:bCs/>
          <w:sz w:val="24"/>
        </w:rPr>
      </w:pPr>
    </w:p>
    <w:p w14:paraId="1337652C">
      <w:pPr>
        <w:spacing w:before="156" w:line="400" w:lineRule="exact"/>
        <w:rPr>
          <w:rFonts w:ascii="仿宋" w:hAnsi="仿宋" w:eastAsia="仿宋" w:cs="仿宋"/>
          <w:sz w:val="24"/>
        </w:rPr>
      </w:pPr>
    </w:p>
    <w:p w14:paraId="29D7CCFB">
      <w:pPr>
        <w:jc w:val="center"/>
        <w:rPr>
          <w:rFonts w:ascii="仿宋" w:hAnsi="仿宋" w:eastAsia="仿宋" w:cs="仿宋"/>
          <w:b/>
          <w:color w:val="000000"/>
          <w:sz w:val="24"/>
        </w:rPr>
      </w:pPr>
    </w:p>
    <w:p w14:paraId="383205DE">
      <w:pPr>
        <w:rPr>
          <w:rFonts w:ascii="仿宋" w:hAnsi="仿宋" w:eastAsia="仿宋" w:cs="仿宋"/>
          <w:b/>
          <w:color w:val="000000"/>
          <w:sz w:val="24"/>
        </w:rPr>
      </w:pPr>
    </w:p>
    <w:p w14:paraId="3608E126">
      <w:pPr>
        <w:jc w:val="center"/>
        <w:rPr>
          <w:rFonts w:ascii="仿宋" w:hAnsi="仿宋" w:eastAsia="仿宋" w:cs="仿宋"/>
          <w:b/>
          <w:color w:val="000000"/>
          <w:sz w:val="24"/>
        </w:rPr>
      </w:pPr>
    </w:p>
    <w:p w14:paraId="52718057">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法定代表人签字或者加盖</w:t>
      </w:r>
      <w:r>
        <w:rPr>
          <w:rFonts w:hint="eastAsia" w:ascii="仿宋" w:hAnsi="仿宋" w:eastAsia="仿宋" w:cs="仿宋"/>
          <w:color w:val="000000"/>
          <w:kern w:val="0"/>
          <w:sz w:val="24"/>
          <w:lang w:bidi="ar"/>
        </w:rPr>
        <w:t>个人名章</w:t>
      </w:r>
      <w:r>
        <w:rPr>
          <w:rFonts w:hint="eastAsia" w:ascii="仿宋" w:hAnsi="仿宋" w:eastAsia="仿宋" w:cs="仿宋"/>
          <w:color w:val="000000"/>
          <w:sz w:val="24"/>
        </w:rPr>
        <w:t>：</w:t>
      </w:r>
    </w:p>
    <w:p w14:paraId="690560B6">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授权代表签字：</w:t>
      </w:r>
    </w:p>
    <w:p w14:paraId="53E76FE5">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4968D9F6">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日    期：</w:t>
      </w:r>
    </w:p>
    <w:p w14:paraId="4294FFDC">
      <w:pPr>
        <w:jc w:val="center"/>
        <w:rPr>
          <w:rFonts w:ascii="仿宋" w:hAnsi="仿宋" w:eastAsia="仿宋" w:cs="仿宋"/>
          <w:b/>
          <w:color w:val="000000"/>
          <w:sz w:val="24"/>
        </w:rPr>
      </w:pPr>
    </w:p>
    <w:p w14:paraId="2B6C70B0">
      <w:pPr>
        <w:keepNext/>
        <w:keepLines/>
        <w:spacing w:before="120" w:beforeLines="50" w:after="120" w:afterLines="50" w:line="360" w:lineRule="auto"/>
        <w:jc w:val="center"/>
        <w:outlineLvl w:val="0"/>
        <w:rPr>
          <w:rFonts w:ascii="仿宋" w:hAnsi="仿宋" w:eastAsia="仿宋" w:cs="仿宋"/>
          <w:b/>
          <w:color w:val="000000"/>
          <w:sz w:val="32"/>
          <w:szCs w:val="32"/>
        </w:rPr>
      </w:pPr>
      <w:bookmarkStart w:id="739" w:name="_Toc25273"/>
      <w:bookmarkStart w:id="740" w:name="_Toc23570"/>
      <w:bookmarkStart w:id="741" w:name="_Toc13313"/>
      <w:bookmarkStart w:id="742" w:name="_Toc3547"/>
      <w:bookmarkStart w:id="743" w:name="_Toc21786"/>
      <w:bookmarkStart w:id="744" w:name="_Toc26551"/>
      <w:bookmarkStart w:id="745" w:name="_Toc16985"/>
      <w:r>
        <w:rPr>
          <w:rFonts w:hint="eastAsia" w:ascii="仿宋" w:hAnsi="仿宋" w:eastAsia="仿宋" w:cs="仿宋"/>
          <w:b/>
          <w:color w:val="000000"/>
          <w:sz w:val="32"/>
          <w:szCs w:val="32"/>
        </w:rPr>
        <w:t>六、商务应答表</w:t>
      </w:r>
      <w:bookmarkEnd w:id="739"/>
      <w:bookmarkEnd w:id="740"/>
      <w:bookmarkEnd w:id="741"/>
      <w:bookmarkEnd w:id="742"/>
      <w:bookmarkEnd w:id="743"/>
      <w:bookmarkEnd w:id="744"/>
      <w:bookmarkEnd w:id="745"/>
    </w:p>
    <w:p w14:paraId="52BBCBE2">
      <w:pPr>
        <w:spacing w:line="400" w:lineRule="exact"/>
        <w:rPr>
          <w:rFonts w:ascii="仿宋" w:hAnsi="仿宋" w:eastAsia="仿宋" w:cs="仿宋"/>
          <w:sz w:val="24"/>
        </w:rPr>
      </w:pPr>
    </w:p>
    <w:p w14:paraId="6DA485FA">
      <w:pPr>
        <w:tabs>
          <w:tab w:val="left" w:pos="7020"/>
        </w:tabs>
        <w:spacing w:line="360" w:lineRule="auto"/>
        <w:rPr>
          <w:rFonts w:ascii="仿宋" w:hAnsi="仿宋" w:eastAsia="仿宋" w:cs="仿宋"/>
          <w:sz w:val="24"/>
        </w:rPr>
      </w:pPr>
      <w:r>
        <w:rPr>
          <w:rFonts w:hint="eastAsia" w:ascii="仿宋" w:hAnsi="仿宋" w:eastAsia="仿宋" w:cs="仿宋"/>
          <w:kern w:val="0"/>
          <w:sz w:val="24"/>
        </w:rPr>
        <w:t xml:space="preserve">项目名称：                </w:t>
      </w:r>
      <w:r>
        <w:rPr>
          <w:rFonts w:hint="eastAsia" w:ascii="仿宋" w:hAnsi="仿宋" w:eastAsia="仿宋" w:cs="仿宋"/>
          <w:sz w:val="24"/>
        </w:rPr>
        <w:t xml:space="preserve">  </w:t>
      </w:r>
      <w:r>
        <w:rPr>
          <w:rFonts w:hint="eastAsia" w:ascii="仿宋" w:hAnsi="仿宋" w:eastAsia="仿宋" w:cs="仿宋"/>
          <w:sz w:val="24"/>
        </w:rPr>
        <w:tab/>
      </w:r>
    </w:p>
    <w:p w14:paraId="00967144">
      <w:pPr>
        <w:tabs>
          <w:tab w:val="left" w:pos="7560"/>
        </w:tabs>
        <w:spacing w:line="360" w:lineRule="auto"/>
        <w:rPr>
          <w:rFonts w:ascii="仿宋" w:hAnsi="仿宋" w:eastAsia="仿宋" w:cs="仿宋"/>
          <w:kern w:val="0"/>
          <w:sz w:val="24"/>
        </w:rPr>
      </w:pPr>
      <w:r>
        <w:rPr>
          <w:rFonts w:hint="eastAsia" w:ascii="仿宋" w:hAnsi="仿宋" w:eastAsia="仿宋" w:cs="仿宋"/>
          <w:kern w:val="0"/>
          <w:sz w:val="24"/>
        </w:rPr>
        <w:t>项目编号：</w:t>
      </w:r>
    </w:p>
    <w:tbl>
      <w:tblPr>
        <w:tblStyle w:val="39"/>
        <w:tblW w:w="97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304"/>
        <w:gridCol w:w="2014"/>
        <w:gridCol w:w="2379"/>
        <w:gridCol w:w="2033"/>
      </w:tblGrid>
      <w:tr w14:paraId="582E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02" w:type="dxa"/>
            <w:vAlign w:val="center"/>
          </w:tcPr>
          <w:p w14:paraId="4F134BF5">
            <w:pPr>
              <w:spacing w:line="400" w:lineRule="exact"/>
              <w:rPr>
                <w:rFonts w:ascii="仿宋" w:hAnsi="仿宋" w:eastAsia="仿宋" w:cs="仿宋"/>
                <w:sz w:val="24"/>
              </w:rPr>
            </w:pPr>
            <w:r>
              <w:rPr>
                <w:rFonts w:hint="eastAsia" w:ascii="仿宋" w:hAnsi="仿宋" w:eastAsia="仿宋" w:cs="仿宋"/>
                <w:sz w:val="24"/>
              </w:rPr>
              <w:t>序号</w:t>
            </w:r>
          </w:p>
        </w:tc>
        <w:tc>
          <w:tcPr>
            <w:tcW w:w="2304" w:type="dxa"/>
            <w:vAlign w:val="center"/>
          </w:tcPr>
          <w:p w14:paraId="4F6E680E">
            <w:pPr>
              <w:spacing w:line="400" w:lineRule="exact"/>
              <w:jc w:val="center"/>
              <w:rPr>
                <w:rFonts w:ascii="仿宋" w:hAnsi="仿宋" w:eastAsia="仿宋" w:cs="仿宋"/>
                <w:sz w:val="24"/>
              </w:rPr>
            </w:pPr>
            <w:r>
              <w:rPr>
                <w:rFonts w:hint="eastAsia" w:ascii="仿宋" w:hAnsi="仿宋" w:eastAsia="仿宋" w:cs="仿宋"/>
                <w:sz w:val="24"/>
              </w:rPr>
              <w:t>谈判文件条目号</w:t>
            </w:r>
          </w:p>
        </w:tc>
        <w:tc>
          <w:tcPr>
            <w:tcW w:w="2014" w:type="dxa"/>
            <w:vAlign w:val="center"/>
          </w:tcPr>
          <w:p w14:paraId="0A5CBB40">
            <w:pPr>
              <w:spacing w:line="400" w:lineRule="exact"/>
              <w:jc w:val="center"/>
              <w:rPr>
                <w:rFonts w:ascii="仿宋" w:hAnsi="仿宋" w:eastAsia="仿宋" w:cs="仿宋"/>
                <w:sz w:val="24"/>
              </w:rPr>
            </w:pPr>
            <w:r>
              <w:rPr>
                <w:rFonts w:hint="eastAsia" w:ascii="仿宋" w:hAnsi="仿宋" w:eastAsia="仿宋" w:cs="仿宋"/>
                <w:sz w:val="24"/>
              </w:rPr>
              <w:t>谈判文件要求</w:t>
            </w:r>
          </w:p>
        </w:tc>
        <w:tc>
          <w:tcPr>
            <w:tcW w:w="2379" w:type="dxa"/>
            <w:vAlign w:val="center"/>
          </w:tcPr>
          <w:p w14:paraId="24B38121">
            <w:pPr>
              <w:spacing w:line="400" w:lineRule="exact"/>
              <w:jc w:val="center"/>
              <w:rPr>
                <w:rFonts w:ascii="仿宋" w:hAnsi="仿宋" w:eastAsia="仿宋" w:cs="仿宋"/>
                <w:sz w:val="24"/>
              </w:rPr>
            </w:pPr>
            <w:r>
              <w:rPr>
                <w:rFonts w:hint="eastAsia" w:ascii="仿宋" w:hAnsi="仿宋" w:eastAsia="仿宋" w:cs="仿宋"/>
                <w:sz w:val="24"/>
              </w:rPr>
              <w:t>响应文件的应答</w:t>
            </w:r>
          </w:p>
        </w:tc>
        <w:tc>
          <w:tcPr>
            <w:tcW w:w="2033" w:type="dxa"/>
            <w:vAlign w:val="center"/>
          </w:tcPr>
          <w:p w14:paraId="5C2351CE">
            <w:pPr>
              <w:spacing w:line="400" w:lineRule="exact"/>
              <w:jc w:val="center"/>
              <w:rPr>
                <w:rFonts w:ascii="仿宋" w:hAnsi="仿宋" w:eastAsia="仿宋" w:cs="仿宋"/>
                <w:sz w:val="24"/>
              </w:rPr>
            </w:pPr>
            <w:r>
              <w:rPr>
                <w:rFonts w:hint="eastAsia" w:ascii="仿宋" w:hAnsi="仿宋" w:eastAsia="仿宋" w:cs="仿宋"/>
                <w:sz w:val="24"/>
              </w:rPr>
              <w:t>说明</w:t>
            </w:r>
          </w:p>
        </w:tc>
      </w:tr>
      <w:tr w14:paraId="5E61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2" w:type="dxa"/>
          </w:tcPr>
          <w:p w14:paraId="7BC6211E">
            <w:pPr>
              <w:spacing w:line="400" w:lineRule="exact"/>
              <w:jc w:val="center"/>
              <w:rPr>
                <w:rFonts w:ascii="仿宋" w:hAnsi="仿宋" w:eastAsia="仿宋" w:cs="仿宋"/>
                <w:sz w:val="24"/>
              </w:rPr>
            </w:pPr>
          </w:p>
        </w:tc>
        <w:tc>
          <w:tcPr>
            <w:tcW w:w="2304" w:type="dxa"/>
          </w:tcPr>
          <w:p w14:paraId="24CD5352">
            <w:pPr>
              <w:spacing w:line="400" w:lineRule="exact"/>
              <w:jc w:val="center"/>
              <w:rPr>
                <w:rFonts w:ascii="仿宋" w:hAnsi="仿宋" w:eastAsia="仿宋" w:cs="仿宋"/>
                <w:sz w:val="24"/>
              </w:rPr>
            </w:pPr>
          </w:p>
        </w:tc>
        <w:tc>
          <w:tcPr>
            <w:tcW w:w="2014" w:type="dxa"/>
          </w:tcPr>
          <w:p w14:paraId="3EC1B425">
            <w:pPr>
              <w:spacing w:line="400" w:lineRule="exact"/>
              <w:jc w:val="center"/>
              <w:rPr>
                <w:rFonts w:ascii="仿宋" w:hAnsi="仿宋" w:eastAsia="仿宋" w:cs="仿宋"/>
                <w:sz w:val="24"/>
              </w:rPr>
            </w:pPr>
          </w:p>
        </w:tc>
        <w:tc>
          <w:tcPr>
            <w:tcW w:w="2379" w:type="dxa"/>
          </w:tcPr>
          <w:p w14:paraId="028FBD58">
            <w:pPr>
              <w:spacing w:line="400" w:lineRule="exact"/>
              <w:ind w:left="317" w:hanging="316" w:hangingChars="132"/>
              <w:jc w:val="center"/>
              <w:rPr>
                <w:rFonts w:ascii="仿宋" w:hAnsi="仿宋" w:eastAsia="仿宋" w:cs="仿宋"/>
                <w:sz w:val="24"/>
              </w:rPr>
            </w:pPr>
          </w:p>
        </w:tc>
        <w:tc>
          <w:tcPr>
            <w:tcW w:w="2033" w:type="dxa"/>
          </w:tcPr>
          <w:p w14:paraId="16585101">
            <w:pPr>
              <w:spacing w:line="400" w:lineRule="exact"/>
              <w:ind w:left="317" w:hanging="316" w:hangingChars="132"/>
              <w:jc w:val="center"/>
              <w:rPr>
                <w:rFonts w:ascii="仿宋" w:hAnsi="仿宋" w:eastAsia="仿宋" w:cs="仿宋"/>
                <w:sz w:val="24"/>
              </w:rPr>
            </w:pPr>
          </w:p>
        </w:tc>
      </w:tr>
      <w:tr w14:paraId="286B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2" w:type="dxa"/>
          </w:tcPr>
          <w:p w14:paraId="38D85738">
            <w:pPr>
              <w:spacing w:line="400" w:lineRule="exact"/>
              <w:jc w:val="center"/>
              <w:rPr>
                <w:rFonts w:ascii="仿宋" w:hAnsi="仿宋" w:eastAsia="仿宋" w:cs="仿宋"/>
                <w:sz w:val="24"/>
              </w:rPr>
            </w:pPr>
          </w:p>
        </w:tc>
        <w:tc>
          <w:tcPr>
            <w:tcW w:w="2304" w:type="dxa"/>
          </w:tcPr>
          <w:p w14:paraId="4F702D51">
            <w:pPr>
              <w:spacing w:line="400" w:lineRule="exact"/>
              <w:jc w:val="center"/>
              <w:rPr>
                <w:rFonts w:ascii="仿宋" w:hAnsi="仿宋" w:eastAsia="仿宋" w:cs="仿宋"/>
                <w:sz w:val="24"/>
              </w:rPr>
            </w:pPr>
          </w:p>
        </w:tc>
        <w:tc>
          <w:tcPr>
            <w:tcW w:w="2014" w:type="dxa"/>
          </w:tcPr>
          <w:p w14:paraId="39AF77B0">
            <w:pPr>
              <w:spacing w:line="400" w:lineRule="exact"/>
              <w:jc w:val="center"/>
              <w:rPr>
                <w:rFonts w:ascii="仿宋" w:hAnsi="仿宋" w:eastAsia="仿宋" w:cs="仿宋"/>
                <w:sz w:val="24"/>
              </w:rPr>
            </w:pPr>
          </w:p>
        </w:tc>
        <w:tc>
          <w:tcPr>
            <w:tcW w:w="2379" w:type="dxa"/>
          </w:tcPr>
          <w:p w14:paraId="268274DE">
            <w:pPr>
              <w:spacing w:line="400" w:lineRule="exact"/>
              <w:jc w:val="center"/>
              <w:rPr>
                <w:rFonts w:ascii="仿宋" w:hAnsi="仿宋" w:eastAsia="仿宋" w:cs="仿宋"/>
                <w:sz w:val="24"/>
              </w:rPr>
            </w:pPr>
          </w:p>
        </w:tc>
        <w:tc>
          <w:tcPr>
            <w:tcW w:w="2033" w:type="dxa"/>
          </w:tcPr>
          <w:p w14:paraId="613C80C4">
            <w:pPr>
              <w:spacing w:line="400" w:lineRule="exact"/>
              <w:jc w:val="center"/>
              <w:rPr>
                <w:rFonts w:ascii="仿宋" w:hAnsi="仿宋" w:eastAsia="仿宋" w:cs="仿宋"/>
                <w:sz w:val="24"/>
              </w:rPr>
            </w:pPr>
          </w:p>
        </w:tc>
      </w:tr>
      <w:tr w14:paraId="4ECC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2" w:type="dxa"/>
          </w:tcPr>
          <w:p w14:paraId="3275DBEF">
            <w:pPr>
              <w:spacing w:line="400" w:lineRule="exact"/>
              <w:jc w:val="center"/>
              <w:rPr>
                <w:rFonts w:ascii="仿宋" w:hAnsi="仿宋" w:eastAsia="仿宋" w:cs="仿宋"/>
                <w:sz w:val="24"/>
              </w:rPr>
            </w:pPr>
          </w:p>
        </w:tc>
        <w:tc>
          <w:tcPr>
            <w:tcW w:w="2304" w:type="dxa"/>
          </w:tcPr>
          <w:p w14:paraId="197FE24A">
            <w:pPr>
              <w:spacing w:line="400" w:lineRule="exact"/>
              <w:jc w:val="center"/>
              <w:rPr>
                <w:rFonts w:ascii="仿宋" w:hAnsi="仿宋" w:eastAsia="仿宋" w:cs="仿宋"/>
                <w:sz w:val="24"/>
              </w:rPr>
            </w:pPr>
          </w:p>
        </w:tc>
        <w:tc>
          <w:tcPr>
            <w:tcW w:w="2014" w:type="dxa"/>
          </w:tcPr>
          <w:p w14:paraId="3E073DE0">
            <w:pPr>
              <w:spacing w:line="400" w:lineRule="exact"/>
              <w:jc w:val="center"/>
              <w:rPr>
                <w:rFonts w:ascii="仿宋" w:hAnsi="仿宋" w:eastAsia="仿宋" w:cs="仿宋"/>
                <w:sz w:val="24"/>
              </w:rPr>
            </w:pPr>
          </w:p>
        </w:tc>
        <w:tc>
          <w:tcPr>
            <w:tcW w:w="2379" w:type="dxa"/>
          </w:tcPr>
          <w:p w14:paraId="258776D6">
            <w:pPr>
              <w:spacing w:line="400" w:lineRule="exact"/>
              <w:jc w:val="center"/>
              <w:rPr>
                <w:rFonts w:ascii="仿宋" w:hAnsi="仿宋" w:eastAsia="仿宋" w:cs="仿宋"/>
                <w:sz w:val="24"/>
              </w:rPr>
            </w:pPr>
          </w:p>
        </w:tc>
        <w:tc>
          <w:tcPr>
            <w:tcW w:w="2033" w:type="dxa"/>
          </w:tcPr>
          <w:p w14:paraId="40C6452B">
            <w:pPr>
              <w:spacing w:line="400" w:lineRule="exact"/>
              <w:jc w:val="center"/>
              <w:rPr>
                <w:rFonts w:ascii="仿宋" w:hAnsi="仿宋" w:eastAsia="仿宋" w:cs="仿宋"/>
                <w:sz w:val="24"/>
              </w:rPr>
            </w:pPr>
          </w:p>
        </w:tc>
      </w:tr>
      <w:tr w14:paraId="4754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2" w:type="dxa"/>
          </w:tcPr>
          <w:p w14:paraId="239F1157">
            <w:pPr>
              <w:spacing w:line="400" w:lineRule="exact"/>
              <w:jc w:val="center"/>
              <w:rPr>
                <w:rFonts w:ascii="仿宋" w:hAnsi="仿宋" w:eastAsia="仿宋" w:cs="仿宋"/>
                <w:sz w:val="24"/>
              </w:rPr>
            </w:pPr>
          </w:p>
        </w:tc>
        <w:tc>
          <w:tcPr>
            <w:tcW w:w="2304" w:type="dxa"/>
          </w:tcPr>
          <w:p w14:paraId="22337978">
            <w:pPr>
              <w:spacing w:line="400" w:lineRule="exact"/>
              <w:jc w:val="center"/>
              <w:rPr>
                <w:rFonts w:ascii="仿宋" w:hAnsi="仿宋" w:eastAsia="仿宋" w:cs="仿宋"/>
                <w:sz w:val="24"/>
              </w:rPr>
            </w:pPr>
          </w:p>
        </w:tc>
        <w:tc>
          <w:tcPr>
            <w:tcW w:w="2014" w:type="dxa"/>
          </w:tcPr>
          <w:p w14:paraId="376E55AC">
            <w:pPr>
              <w:spacing w:line="400" w:lineRule="exact"/>
              <w:jc w:val="center"/>
              <w:rPr>
                <w:rFonts w:ascii="仿宋" w:hAnsi="仿宋" w:eastAsia="仿宋" w:cs="仿宋"/>
                <w:sz w:val="24"/>
              </w:rPr>
            </w:pPr>
          </w:p>
        </w:tc>
        <w:tc>
          <w:tcPr>
            <w:tcW w:w="2379" w:type="dxa"/>
          </w:tcPr>
          <w:p w14:paraId="0AA8E817">
            <w:pPr>
              <w:spacing w:line="400" w:lineRule="exact"/>
              <w:jc w:val="center"/>
              <w:rPr>
                <w:rFonts w:ascii="仿宋" w:hAnsi="仿宋" w:eastAsia="仿宋" w:cs="仿宋"/>
                <w:sz w:val="24"/>
              </w:rPr>
            </w:pPr>
          </w:p>
        </w:tc>
        <w:tc>
          <w:tcPr>
            <w:tcW w:w="2033" w:type="dxa"/>
          </w:tcPr>
          <w:p w14:paraId="480E2B08">
            <w:pPr>
              <w:spacing w:line="400" w:lineRule="exact"/>
              <w:jc w:val="center"/>
              <w:rPr>
                <w:rFonts w:ascii="仿宋" w:hAnsi="仿宋" w:eastAsia="仿宋" w:cs="仿宋"/>
                <w:sz w:val="24"/>
              </w:rPr>
            </w:pPr>
          </w:p>
        </w:tc>
      </w:tr>
    </w:tbl>
    <w:p w14:paraId="701E2200">
      <w:pPr>
        <w:spacing w:line="360" w:lineRule="auto"/>
        <w:ind w:left="600" w:leftChars="57" w:hanging="480" w:hangingChars="200"/>
        <w:rPr>
          <w:rFonts w:ascii="仿宋" w:hAnsi="仿宋" w:eastAsia="仿宋" w:cs="仿宋"/>
          <w:sz w:val="24"/>
        </w:rPr>
      </w:pPr>
      <w:r>
        <w:rPr>
          <w:rFonts w:hint="eastAsia" w:ascii="仿宋" w:hAnsi="仿宋" w:eastAsia="仿宋" w:cs="仿宋"/>
          <w:sz w:val="24"/>
        </w:rPr>
        <w:t>注：供应商按商务要求的内容据实填写，不得虚假应答，否则将取消其谈判或成交资格，并按相关规定进行处罚。</w:t>
      </w:r>
    </w:p>
    <w:p w14:paraId="003F44F5">
      <w:pPr>
        <w:adjustRightInd w:val="0"/>
        <w:spacing w:line="360" w:lineRule="auto"/>
        <w:ind w:firstLine="420" w:firstLineChars="175"/>
        <w:jc w:val="left"/>
        <w:rPr>
          <w:rFonts w:ascii="仿宋" w:hAnsi="仿宋" w:eastAsia="仿宋" w:cs="仿宋"/>
          <w:bCs/>
          <w:color w:val="FF0000"/>
          <w:sz w:val="24"/>
        </w:rPr>
      </w:pPr>
    </w:p>
    <w:p w14:paraId="2B62D7B4">
      <w:pPr>
        <w:widowControl/>
        <w:spacing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14:paraId="1C3E940A">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法定代表人签字或者加盖</w:t>
      </w:r>
      <w:r>
        <w:rPr>
          <w:rFonts w:hint="eastAsia" w:ascii="仿宋" w:hAnsi="仿宋" w:eastAsia="仿宋" w:cs="仿宋"/>
          <w:color w:val="000000"/>
          <w:kern w:val="0"/>
          <w:sz w:val="24"/>
          <w:lang w:bidi="ar"/>
        </w:rPr>
        <w:t>个人名章</w:t>
      </w:r>
      <w:r>
        <w:rPr>
          <w:rFonts w:hint="eastAsia" w:ascii="仿宋" w:hAnsi="仿宋" w:eastAsia="仿宋" w:cs="仿宋"/>
          <w:color w:val="000000"/>
          <w:sz w:val="24"/>
        </w:rPr>
        <w:t>：</w:t>
      </w:r>
    </w:p>
    <w:p w14:paraId="0E4B5875">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授权代表签字：</w:t>
      </w:r>
    </w:p>
    <w:p w14:paraId="597FBE2B">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5598A9DE">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日    期：</w:t>
      </w:r>
    </w:p>
    <w:p w14:paraId="044B9A9A">
      <w:pPr>
        <w:rPr>
          <w:rFonts w:ascii="仿宋" w:hAnsi="仿宋" w:eastAsia="仿宋" w:cs="仿宋"/>
          <w:sz w:val="24"/>
        </w:rPr>
      </w:pPr>
    </w:p>
    <w:p w14:paraId="3534ECA0">
      <w:pPr>
        <w:rPr>
          <w:rFonts w:ascii="仿宋" w:hAnsi="仿宋" w:eastAsia="仿宋" w:cs="仿宋"/>
          <w:sz w:val="24"/>
        </w:rPr>
      </w:pPr>
    </w:p>
    <w:p w14:paraId="3D26BBFA">
      <w:pPr>
        <w:rPr>
          <w:rFonts w:ascii="仿宋" w:hAnsi="仿宋" w:eastAsia="仿宋" w:cs="仿宋"/>
          <w:sz w:val="24"/>
        </w:rPr>
      </w:pPr>
    </w:p>
    <w:p w14:paraId="15AAF70B">
      <w:pPr>
        <w:rPr>
          <w:rFonts w:ascii="仿宋" w:hAnsi="仿宋" w:eastAsia="仿宋" w:cs="仿宋"/>
          <w:color w:val="000000"/>
          <w:sz w:val="24"/>
        </w:rPr>
      </w:pPr>
    </w:p>
    <w:p w14:paraId="78CCB604">
      <w:pPr>
        <w:pStyle w:val="32"/>
        <w:outlineLvl w:val="9"/>
        <w:rPr>
          <w:rFonts w:ascii="仿宋" w:hAnsi="仿宋" w:eastAsia="仿宋" w:cs="仿宋"/>
        </w:rPr>
      </w:pPr>
      <w:bookmarkStart w:id="746" w:name="_Toc28465"/>
      <w:bookmarkStart w:id="747" w:name="_Toc23844"/>
      <w:bookmarkStart w:id="748" w:name="_Toc1408"/>
      <w:bookmarkStart w:id="749" w:name="_Toc7355262"/>
      <w:bookmarkStart w:id="750" w:name="_Toc7355078"/>
    </w:p>
    <w:p w14:paraId="3CB0CD66">
      <w:pPr>
        <w:keepNext/>
        <w:keepLines/>
        <w:spacing w:before="120" w:beforeLines="50" w:after="120" w:afterLines="50" w:line="360" w:lineRule="auto"/>
        <w:jc w:val="center"/>
        <w:outlineLvl w:val="0"/>
        <w:rPr>
          <w:rFonts w:ascii="仿宋" w:hAnsi="仿宋" w:eastAsia="仿宋" w:cs="仿宋"/>
          <w:b/>
          <w:color w:val="000000"/>
          <w:sz w:val="32"/>
          <w:szCs w:val="32"/>
        </w:rPr>
      </w:pPr>
      <w:bookmarkStart w:id="751" w:name="_Toc30622"/>
      <w:bookmarkStart w:id="752" w:name="_Toc13163"/>
      <w:bookmarkStart w:id="753" w:name="_Toc17591"/>
      <w:r>
        <w:rPr>
          <w:rFonts w:hint="eastAsia" w:ascii="仿宋" w:hAnsi="仿宋" w:eastAsia="仿宋" w:cs="仿宋"/>
          <w:b/>
          <w:sz w:val="32"/>
          <w:szCs w:val="32"/>
        </w:rPr>
        <w:t>七、</w:t>
      </w:r>
      <w:bookmarkEnd w:id="746"/>
      <w:bookmarkEnd w:id="747"/>
      <w:bookmarkEnd w:id="748"/>
      <w:bookmarkEnd w:id="749"/>
      <w:bookmarkEnd w:id="750"/>
      <w:r>
        <w:rPr>
          <w:rFonts w:hint="eastAsia" w:ascii="仿宋" w:hAnsi="仿宋" w:eastAsia="仿宋" w:cs="仿宋"/>
          <w:b/>
          <w:color w:val="000000"/>
          <w:sz w:val="32"/>
          <w:szCs w:val="32"/>
        </w:rPr>
        <w:t>供应商类似项目业绩一览表</w:t>
      </w:r>
      <w:bookmarkEnd w:id="751"/>
      <w:bookmarkEnd w:id="752"/>
      <w:bookmarkEnd w:id="753"/>
    </w:p>
    <w:p w14:paraId="7B34CF8A">
      <w:pPr>
        <w:spacing w:line="400" w:lineRule="exact"/>
        <w:rPr>
          <w:rFonts w:ascii="仿宋" w:hAnsi="仿宋" w:eastAsia="仿宋" w:cs="仿宋"/>
          <w:color w:val="000000"/>
          <w:sz w:val="24"/>
        </w:rPr>
      </w:pPr>
    </w:p>
    <w:tbl>
      <w:tblPr>
        <w:tblStyle w:val="39"/>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08617D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446810A7">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年份</w:t>
            </w:r>
          </w:p>
        </w:tc>
        <w:tc>
          <w:tcPr>
            <w:tcW w:w="1439" w:type="dxa"/>
            <w:vAlign w:val="center"/>
          </w:tcPr>
          <w:p w14:paraId="22F187F5">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用户名称</w:t>
            </w:r>
          </w:p>
        </w:tc>
        <w:tc>
          <w:tcPr>
            <w:tcW w:w="1319" w:type="dxa"/>
            <w:vAlign w:val="center"/>
          </w:tcPr>
          <w:p w14:paraId="03F95954">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项目名称</w:t>
            </w:r>
          </w:p>
        </w:tc>
        <w:tc>
          <w:tcPr>
            <w:tcW w:w="1160" w:type="dxa"/>
            <w:vAlign w:val="center"/>
          </w:tcPr>
          <w:p w14:paraId="1FBFB9DB">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完成时间</w:t>
            </w:r>
          </w:p>
        </w:tc>
        <w:tc>
          <w:tcPr>
            <w:tcW w:w="1421" w:type="dxa"/>
            <w:vAlign w:val="center"/>
          </w:tcPr>
          <w:p w14:paraId="244FC712">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合同金额</w:t>
            </w:r>
          </w:p>
        </w:tc>
        <w:tc>
          <w:tcPr>
            <w:tcW w:w="1614" w:type="dxa"/>
            <w:tcBorders>
              <w:right w:val="single" w:color="auto" w:sz="4" w:space="0"/>
            </w:tcBorders>
            <w:vAlign w:val="center"/>
          </w:tcPr>
          <w:p w14:paraId="21E95E51">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是否通过验收</w:t>
            </w:r>
          </w:p>
        </w:tc>
        <w:tc>
          <w:tcPr>
            <w:tcW w:w="1387" w:type="dxa"/>
            <w:tcBorders>
              <w:left w:val="single" w:color="auto" w:sz="4" w:space="0"/>
            </w:tcBorders>
            <w:vAlign w:val="center"/>
          </w:tcPr>
          <w:p w14:paraId="54799E4D">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备注</w:t>
            </w:r>
          </w:p>
        </w:tc>
      </w:tr>
      <w:tr w14:paraId="2204E4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vAlign w:val="center"/>
          </w:tcPr>
          <w:p w14:paraId="535B84F0">
            <w:pPr>
              <w:spacing w:line="400" w:lineRule="exact"/>
              <w:jc w:val="center"/>
              <w:rPr>
                <w:rFonts w:ascii="仿宋" w:hAnsi="仿宋" w:eastAsia="仿宋" w:cs="仿宋"/>
                <w:color w:val="000000"/>
                <w:szCs w:val="21"/>
              </w:rPr>
            </w:pPr>
          </w:p>
        </w:tc>
        <w:tc>
          <w:tcPr>
            <w:tcW w:w="1439" w:type="dxa"/>
            <w:vAlign w:val="center"/>
          </w:tcPr>
          <w:p w14:paraId="5BE368EE">
            <w:pPr>
              <w:spacing w:line="400" w:lineRule="exact"/>
              <w:jc w:val="center"/>
              <w:rPr>
                <w:rFonts w:ascii="仿宋" w:hAnsi="仿宋" w:eastAsia="仿宋" w:cs="仿宋"/>
                <w:color w:val="000000"/>
                <w:szCs w:val="21"/>
              </w:rPr>
            </w:pPr>
          </w:p>
        </w:tc>
        <w:tc>
          <w:tcPr>
            <w:tcW w:w="1319" w:type="dxa"/>
            <w:vAlign w:val="center"/>
          </w:tcPr>
          <w:p w14:paraId="54F99BFB">
            <w:pPr>
              <w:spacing w:line="400" w:lineRule="exact"/>
              <w:jc w:val="center"/>
              <w:rPr>
                <w:rFonts w:ascii="仿宋" w:hAnsi="仿宋" w:eastAsia="仿宋" w:cs="仿宋"/>
                <w:color w:val="000000"/>
                <w:szCs w:val="21"/>
              </w:rPr>
            </w:pPr>
          </w:p>
        </w:tc>
        <w:tc>
          <w:tcPr>
            <w:tcW w:w="1160" w:type="dxa"/>
            <w:vAlign w:val="center"/>
          </w:tcPr>
          <w:p w14:paraId="531C1380">
            <w:pPr>
              <w:spacing w:line="400" w:lineRule="exact"/>
              <w:jc w:val="center"/>
              <w:rPr>
                <w:rFonts w:ascii="仿宋" w:hAnsi="仿宋" w:eastAsia="仿宋" w:cs="仿宋"/>
                <w:color w:val="000000"/>
                <w:szCs w:val="21"/>
              </w:rPr>
            </w:pPr>
          </w:p>
        </w:tc>
        <w:tc>
          <w:tcPr>
            <w:tcW w:w="1421" w:type="dxa"/>
            <w:vAlign w:val="center"/>
          </w:tcPr>
          <w:p w14:paraId="0CF9BE3A">
            <w:pPr>
              <w:spacing w:line="400" w:lineRule="exact"/>
              <w:jc w:val="center"/>
              <w:rPr>
                <w:rFonts w:ascii="仿宋" w:hAnsi="仿宋" w:eastAsia="仿宋" w:cs="仿宋"/>
                <w:color w:val="000000"/>
                <w:szCs w:val="21"/>
              </w:rPr>
            </w:pPr>
          </w:p>
        </w:tc>
        <w:tc>
          <w:tcPr>
            <w:tcW w:w="1614" w:type="dxa"/>
            <w:tcBorders>
              <w:right w:val="single" w:color="auto" w:sz="4" w:space="0"/>
            </w:tcBorders>
            <w:vAlign w:val="center"/>
          </w:tcPr>
          <w:p w14:paraId="41F3F070">
            <w:pPr>
              <w:spacing w:line="400" w:lineRule="exact"/>
              <w:jc w:val="center"/>
              <w:rPr>
                <w:rFonts w:ascii="仿宋" w:hAnsi="仿宋" w:eastAsia="仿宋" w:cs="仿宋"/>
                <w:color w:val="000000"/>
                <w:szCs w:val="21"/>
              </w:rPr>
            </w:pPr>
          </w:p>
        </w:tc>
        <w:tc>
          <w:tcPr>
            <w:tcW w:w="1387" w:type="dxa"/>
            <w:tcBorders>
              <w:left w:val="single" w:color="auto" w:sz="4" w:space="0"/>
            </w:tcBorders>
            <w:vAlign w:val="center"/>
          </w:tcPr>
          <w:p w14:paraId="4DA5C4B4">
            <w:pPr>
              <w:spacing w:line="400" w:lineRule="exact"/>
              <w:jc w:val="center"/>
              <w:rPr>
                <w:rFonts w:ascii="仿宋" w:hAnsi="仿宋" w:eastAsia="仿宋" w:cs="仿宋"/>
                <w:color w:val="000000"/>
                <w:szCs w:val="21"/>
              </w:rPr>
            </w:pPr>
          </w:p>
        </w:tc>
      </w:tr>
      <w:tr w14:paraId="5D0A87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vAlign w:val="center"/>
          </w:tcPr>
          <w:p w14:paraId="51F88C39">
            <w:pPr>
              <w:spacing w:line="400" w:lineRule="exact"/>
              <w:jc w:val="center"/>
              <w:rPr>
                <w:rFonts w:ascii="仿宋" w:hAnsi="仿宋" w:eastAsia="仿宋" w:cs="仿宋"/>
                <w:color w:val="000000"/>
                <w:szCs w:val="21"/>
              </w:rPr>
            </w:pPr>
          </w:p>
        </w:tc>
        <w:tc>
          <w:tcPr>
            <w:tcW w:w="1439" w:type="dxa"/>
            <w:vAlign w:val="center"/>
          </w:tcPr>
          <w:p w14:paraId="3A15FA95">
            <w:pPr>
              <w:spacing w:line="400" w:lineRule="exact"/>
              <w:jc w:val="center"/>
              <w:rPr>
                <w:rFonts w:ascii="仿宋" w:hAnsi="仿宋" w:eastAsia="仿宋" w:cs="仿宋"/>
                <w:color w:val="000000"/>
                <w:szCs w:val="21"/>
              </w:rPr>
            </w:pPr>
          </w:p>
        </w:tc>
        <w:tc>
          <w:tcPr>
            <w:tcW w:w="1319" w:type="dxa"/>
            <w:vAlign w:val="center"/>
          </w:tcPr>
          <w:p w14:paraId="05434632">
            <w:pPr>
              <w:spacing w:line="400" w:lineRule="exact"/>
              <w:jc w:val="center"/>
              <w:rPr>
                <w:rFonts w:ascii="仿宋" w:hAnsi="仿宋" w:eastAsia="仿宋" w:cs="仿宋"/>
                <w:color w:val="000000"/>
                <w:szCs w:val="21"/>
              </w:rPr>
            </w:pPr>
          </w:p>
        </w:tc>
        <w:tc>
          <w:tcPr>
            <w:tcW w:w="1160" w:type="dxa"/>
            <w:vAlign w:val="center"/>
          </w:tcPr>
          <w:p w14:paraId="51BECF08">
            <w:pPr>
              <w:spacing w:line="400" w:lineRule="exact"/>
              <w:jc w:val="center"/>
              <w:rPr>
                <w:rFonts w:ascii="仿宋" w:hAnsi="仿宋" w:eastAsia="仿宋" w:cs="仿宋"/>
                <w:color w:val="000000"/>
                <w:szCs w:val="21"/>
              </w:rPr>
            </w:pPr>
          </w:p>
        </w:tc>
        <w:tc>
          <w:tcPr>
            <w:tcW w:w="1421" w:type="dxa"/>
            <w:vAlign w:val="center"/>
          </w:tcPr>
          <w:p w14:paraId="2C9FEA69">
            <w:pPr>
              <w:spacing w:line="400" w:lineRule="exact"/>
              <w:jc w:val="center"/>
              <w:rPr>
                <w:rFonts w:ascii="仿宋" w:hAnsi="仿宋" w:eastAsia="仿宋" w:cs="仿宋"/>
                <w:color w:val="000000"/>
                <w:szCs w:val="21"/>
              </w:rPr>
            </w:pPr>
          </w:p>
        </w:tc>
        <w:tc>
          <w:tcPr>
            <w:tcW w:w="1614" w:type="dxa"/>
            <w:tcBorders>
              <w:right w:val="single" w:color="auto" w:sz="4" w:space="0"/>
            </w:tcBorders>
            <w:vAlign w:val="center"/>
          </w:tcPr>
          <w:p w14:paraId="6FF6BEF5">
            <w:pPr>
              <w:spacing w:line="400" w:lineRule="exact"/>
              <w:jc w:val="center"/>
              <w:rPr>
                <w:rFonts w:ascii="仿宋" w:hAnsi="仿宋" w:eastAsia="仿宋" w:cs="仿宋"/>
                <w:color w:val="000000"/>
                <w:szCs w:val="21"/>
              </w:rPr>
            </w:pPr>
          </w:p>
        </w:tc>
        <w:tc>
          <w:tcPr>
            <w:tcW w:w="1387" w:type="dxa"/>
            <w:tcBorders>
              <w:left w:val="single" w:color="auto" w:sz="4" w:space="0"/>
            </w:tcBorders>
            <w:vAlign w:val="center"/>
          </w:tcPr>
          <w:p w14:paraId="00F099E8">
            <w:pPr>
              <w:spacing w:line="400" w:lineRule="exact"/>
              <w:jc w:val="center"/>
              <w:rPr>
                <w:rFonts w:ascii="仿宋" w:hAnsi="仿宋" w:eastAsia="仿宋" w:cs="仿宋"/>
                <w:color w:val="000000"/>
                <w:szCs w:val="21"/>
              </w:rPr>
            </w:pPr>
          </w:p>
        </w:tc>
      </w:tr>
      <w:tr w14:paraId="016DB6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vAlign w:val="center"/>
          </w:tcPr>
          <w:p w14:paraId="4DA6E3C5">
            <w:pPr>
              <w:spacing w:line="400" w:lineRule="exact"/>
              <w:jc w:val="center"/>
              <w:rPr>
                <w:rFonts w:ascii="仿宋" w:hAnsi="仿宋" w:eastAsia="仿宋" w:cs="仿宋"/>
                <w:color w:val="000000"/>
                <w:szCs w:val="21"/>
              </w:rPr>
            </w:pPr>
          </w:p>
        </w:tc>
        <w:tc>
          <w:tcPr>
            <w:tcW w:w="1439" w:type="dxa"/>
            <w:vAlign w:val="center"/>
          </w:tcPr>
          <w:p w14:paraId="775AA177">
            <w:pPr>
              <w:spacing w:line="400" w:lineRule="exact"/>
              <w:jc w:val="center"/>
              <w:rPr>
                <w:rFonts w:ascii="仿宋" w:hAnsi="仿宋" w:eastAsia="仿宋" w:cs="仿宋"/>
                <w:color w:val="000000"/>
                <w:szCs w:val="21"/>
              </w:rPr>
            </w:pPr>
          </w:p>
        </w:tc>
        <w:tc>
          <w:tcPr>
            <w:tcW w:w="1319" w:type="dxa"/>
            <w:vAlign w:val="center"/>
          </w:tcPr>
          <w:p w14:paraId="4ECAFFE0">
            <w:pPr>
              <w:spacing w:line="400" w:lineRule="exact"/>
              <w:jc w:val="center"/>
              <w:rPr>
                <w:rFonts w:ascii="仿宋" w:hAnsi="仿宋" w:eastAsia="仿宋" w:cs="仿宋"/>
                <w:color w:val="000000"/>
                <w:szCs w:val="21"/>
              </w:rPr>
            </w:pPr>
          </w:p>
        </w:tc>
        <w:tc>
          <w:tcPr>
            <w:tcW w:w="1160" w:type="dxa"/>
            <w:vAlign w:val="center"/>
          </w:tcPr>
          <w:p w14:paraId="66AD87B4">
            <w:pPr>
              <w:spacing w:line="400" w:lineRule="exact"/>
              <w:jc w:val="center"/>
              <w:rPr>
                <w:rFonts w:ascii="仿宋" w:hAnsi="仿宋" w:eastAsia="仿宋" w:cs="仿宋"/>
                <w:color w:val="000000"/>
                <w:szCs w:val="21"/>
              </w:rPr>
            </w:pPr>
          </w:p>
        </w:tc>
        <w:tc>
          <w:tcPr>
            <w:tcW w:w="1421" w:type="dxa"/>
            <w:vAlign w:val="center"/>
          </w:tcPr>
          <w:p w14:paraId="4A475E89">
            <w:pPr>
              <w:spacing w:line="400" w:lineRule="exact"/>
              <w:jc w:val="center"/>
              <w:rPr>
                <w:rFonts w:ascii="仿宋" w:hAnsi="仿宋" w:eastAsia="仿宋" w:cs="仿宋"/>
                <w:color w:val="000000"/>
                <w:szCs w:val="21"/>
              </w:rPr>
            </w:pPr>
          </w:p>
        </w:tc>
        <w:tc>
          <w:tcPr>
            <w:tcW w:w="1614" w:type="dxa"/>
            <w:tcBorders>
              <w:right w:val="single" w:color="auto" w:sz="4" w:space="0"/>
            </w:tcBorders>
            <w:vAlign w:val="center"/>
          </w:tcPr>
          <w:p w14:paraId="7E44C37E">
            <w:pPr>
              <w:spacing w:line="400" w:lineRule="exact"/>
              <w:jc w:val="center"/>
              <w:rPr>
                <w:rFonts w:ascii="仿宋" w:hAnsi="仿宋" w:eastAsia="仿宋" w:cs="仿宋"/>
                <w:color w:val="000000"/>
                <w:szCs w:val="21"/>
              </w:rPr>
            </w:pPr>
          </w:p>
        </w:tc>
        <w:tc>
          <w:tcPr>
            <w:tcW w:w="1387" w:type="dxa"/>
            <w:tcBorders>
              <w:left w:val="single" w:color="auto" w:sz="4" w:space="0"/>
            </w:tcBorders>
            <w:vAlign w:val="center"/>
          </w:tcPr>
          <w:p w14:paraId="7264C8CE">
            <w:pPr>
              <w:spacing w:line="400" w:lineRule="exact"/>
              <w:jc w:val="center"/>
              <w:rPr>
                <w:rFonts w:ascii="仿宋" w:hAnsi="仿宋" w:eastAsia="仿宋" w:cs="仿宋"/>
                <w:color w:val="000000"/>
                <w:szCs w:val="21"/>
              </w:rPr>
            </w:pPr>
          </w:p>
        </w:tc>
      </w:tr>
      <w:tr w14:paraId="03A438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vAlign w:val="center"/>
          </w:tcPr>
          <w:p w14:paraId="61A4A6B4">
            <w:pPr>
              <w:spacing w:line="400" w:lineRule="exact"/>
              <w:jc w:val="center"/>
              <w:rPr>
                <w:rFonts w:ascii="仿宋" w:hAnsi="仿宋" w:eastAsia="仿宋" w:cs="仿宋"/>
                <w:color w:val="000000"/>
                <w:szCs w:val="21"/>
              </w:rPr>
            </w:pPr>
          </w:p>
        </w:tc>
        <w:tc>
          <w:tcPr>
            <w:tcW w:w="1439" w:type="dxa"/>
            <w:tcBorders>
              <w:right w:val="single" w:color="auto" w:sz="4" w:space="0"/>
            </w:tcBorders>
            <w:vAlign w:val="center"/>
          </w:tcPr>
          <w:p w14:paraId="006CAC88">
            <w:pPr>
              <w:spacing w:line="400" w:lineRule="exact"/>
              <w:jc w:val="center"/>
              <w:rPr>
                <w:rFonts w:ascii="仿宋" w:hAnsi="仿宋" w:eastAsia="仿宋" w:cs="仿宋"/>
                <w:color w:val="000000"/>
                <w:szCs w:val="21"/>
              </w:rPr>
            </w:pPr>
          </w:p>
        </w:tc>
        <w:tc>
          <w:tcPr>
            <w:tcW w:w="1319" w:type="dxa"/>
            <w:tcBorders>
              <w:left w:val="single" w:color="auto" w:sz="4" w:space="0"/>
            </w:tcBorders>
            <w:vAlign w:val="center"/>
          </w:tcPr>
          <w:p w14:paraId="15C85505">
            <w:pPr>
              <w:spacing w:line="400" w:lineRule="exact"/>
              <w:jc w:val="center"/>
              <w:rPr>
                <w:rFonts w:ascii="仿宋" w:hAnsi="仿宋" w:eastAsia="仿宋" w:cs="仿宋"/>
                <w:color w:val="000000"/>
                <w:szCs w:val="21"/>
              </w:rPr>
            </w:pPr>
          </w:p>
        </w:tc>
        <w:tc>
          <w:tcPr>
            <w:tcW w:w="1160" w:type="dxa"/>
            <w:vAlign w:val="center"/>
          </w:tcPr>
          <w:p w14:paraId="253779CC">
            <w:pPr>
              <w:spacing w:line="400" w:lineRule="exact"/>
              <w:jc w:val="center"/>
              <w:rPr>
                <w:rFonts w:ascii="仿宋" w:hAnsi="仿宋" w:eastAsia="仿宋" w:cs="仿宋"/>
                <w:color w:val="000000"/>
                <w:szCs w:val="21"/>
              </w:rPr>
            </w:pPr>
          </w:p>
        </w:tc>
        <w:tc>
          <w:tcPr>
            <w:tcW w:w="1421" w:type="dxa"/>
            <w:vAlign w:val="center"/>
          </w:tcPr>
          <w:p w14:paraId="42549BD6">
            <w:pPr>
              <w:spacing w:line="400" w:lineRule="exact"/>
              <w:jc w:val="center"/>
              <w:rPr>
                <w:rFonts w:ascii="仿宋" w:hAnsi="仿宋" w:eastAsia="仿宋" w:cs="仿宋"/>
                <w:color w:val="000000"/>
                <w:szCs w:val="21"/>
              </w:rPr>
            </w:pPr>
          </w:p>
        </w:tc>
        <w:tc>
          <w:tcPr>
            <w:tcW w:w="1614" w:type="dxa"/>
            <w:tcBorders>
              <w:right w:val="single" w:color="auto" w:sz="4" w:space="0"/>
            </w:tcBorders>
            <w:vAlign w:val="center"/>
          </w:tcPr>
          <w:p w14:paraId="3CE34D98">
            <w:pPr>
              <w:spacing w:line="400" w:lineRule="exact"/>
              <w:jc w:val="center"/>
              <w:rPr>
                <w:rFonts w:ascii="仿宋" w:hAnsi="仿宋" w:eastAsia="仿宋" w:cs="仿宋"/>
                <w:color w:val="000000"/>
                <w:szCs w:val="21"/>
              </w:rPr>
            </w:pPr>
          </w:p>
        </w:tc>
        <w:tc>
          <w:tcPr>
            <w:tcW w:w="1387" w:type="dxa"/>
            <w:tcBorders>
              <w:left w:val="single" w:color="auto" w:sz="4" w:space="0"/>
            </w:tcBorders>
            <w:vAlign w:val="center"/>
          </w:tcPr>
          <w:p w14:paraId="0E9712AA">
            <w:pPr>
              <w:spacing w:line="400" w:lineRule="exact"/>
              <w:jc w:val="center"/>
              <w:rPr>
                <w:rFonts w:ascii="仿宋" w:hAnsi="仿宋" w:eastAsia="仿宋" w:cs="仿宋"/>
                <w:color w:val="000000"/>
                <w:szCs w:val="21"/>
              </w:rPr>
            </w:pPr>
          </w:p>
        </w:tc>
      </w:tr>
      <w:tr w14:paraId="77C463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bottom w:val="single" w:color="auto" w:sz="4" w:space="0"/>
            </w:tcBorders>
            <w:vAlign w:val="center"/>
          </w:tcPr>
          <w:p w14:paraId="79B9232B">
            <w:pPr>
              <w:spacing w:line="400" w:lineRule="exact"/>
              <w:jc w:val="center"/>
              <w:rPr>
                <w:rFonts w:ascii="仿宋" w:hAnsi="仿宋" w:eastAsia="仿宋" w:cs="仿宋"/>
                <w:color w:val="000000"/>
                <w:szCs w:val="21"/>
              </w:rPr>
            </w:pPr>
          </w:p>
        </w:tc>
        <w:tc>
          <w:tcPr>
            <w:tcW w:w="1439" w:type="dxa"/>
            <w:tcBorders>
              <w:bottom w:val="single" w:color="auto" w:sz="4" w:space="0"/>
            </w:tcBorders>
            <w:vAlign w:val="center"/>
          </w:tcPr>
          <w:p w14:paraId="503DEBDC">
            <w:pPr>
              <w:spacing w:line="400" w:lineRule="exact"/>
              <w:jc w:val="center"/>
              <w:rPr>
                <w:rFonts w:ascii="仿宋" w:hAnsi="仿宋" w:eastAsia="仿宋" w:cs="仿宋"/>
                <w:color w:val="000000"/>
                <w:szCs w:val="21"/>
              </w:rPr>
            </w:pPr>
          </w:p>
        </w:tc>
        <w:tc>
          <w:tcPr>
            <w:tcW w:w="1319" w:type="dxa"/>
            <w:tcBorders>
              <w:bottom w:val="single" w:color="auto" w:sz="4" w:space="0"/>
            </w:tcBorders>
            <w:vAlign w:val="center"/>
          </w:tcPr>
          <w:p w14:paraId="07D8064F">
            <w:pPr>
              <w:spacing w:line="400" w:lineRule="exact"/>
              <w:jc w:val="center"/>
              <w:rPr>
                <w:rFonts w:ascii="仿宋" w:hAnsi="仿宋" w:eastAsia="仿宋" w:cs="仿宋"/>
                <w:color w:val="000000"/>
                <w:szCs w:val="21"/>
              </w:rPr>
            </w:pPr>
          </w:p>
        </w:tc>
        <w:tc>
          <w:tcPr>
            <w:tcW w:w="1160" w:type="dxa"/>
            <w:tcBorders>
              <w:bottom w:val="single" w:color="auto" w:sz="4" w:space="0"/>
            </w:tcBorders>
            <w:vAlign w:val="center"/>
          </w:tcPr>
          <w:p w14:paraId="00689183">
            <w:pPr>
              <w:spacing w:line="400" w:lineRule="exact"/>
              <w:jc w:val="center"/>
              <w:rPr>
                <w:rFonts w:ascii="仿宋" w:hAnsi="仿宋" w:eastAsia="仿宋" w:cs="仿宋"/>
                <w:color w:val="000000"/>
                <w:szCs w:val="21"/>
              </w:rPr>
            </w:pPr>
          </w:p>
        </w:tc>
        <w:tc>
          <w:tcPr>
            <w:tcW w:w="1421" w:type="dxa"/>
            <w:tcBorders>
              <w:bottom w:val="single" w:color="auto" w:sz="4" w:space="0"/>
              <w:right w:val="single" w:color="auto" w:sz="4" w:space="0"/>
            </w:tcBorders>
            <w:vAlign w:val="center"/>
          </w:tcPr>
          <w:p w14:paraId="2FEC23E5">
            <w:pPr>
              <w:spacing w:line="400" w:lineRule="exact"/>
              <w:jc w:val="center"/>
              <w:rPr>
                <w:rFonts w:ascii="仿宋" w:hAnsi="仿宋" w:eastAsia="仿宋" w:cs="仿宋"/>
                <w:color w:val="000000"/>
                <w:szCs w:val="21"/>
              </w:rPr>
            </w:pPr>
          </w:p>
        </w:tc>
        <w:tc>
          <w:tcPr>
            <w:tcW w:w="1614" w:type="dxa"/>
            <w:tcBorders>
              <w:left w:val="single" w:color="auto" w:sz="4" w:space="0"/>
              <w:bottom w:val="single" w:color="auto" w:sz="4" w:space="0"/>
              <w:right w:val="single" w:color="auto" w:sz="4" w:space="0"/>
            </w:tcBorders>
            <w:vAlign w:val="center"/>
          </w:tcPr>
          <w:p w14:paraId="06E0CED1">
            <w:pPr>
              <w:spacing w:line="400" w:lineRule="exact"/>
              <w:jc w:val="center"/>
              <w:rPr>
                <w:rFonts w:ascii="仿宋" w:hAnsi="仿宋" w:eastAsia="仿宋" w:cs="仿宋"/>
                <w:color w:val="000000"/>
                <w:szCs w:val="21"/>
              </w:rPr>
            </w:pPr>
          </w:p>
        </w:tc>
        <w:tc>
          <w:tcPr>
            <w:tcW w:w="1387" w:type="dxa"/>
            <w:tcBorders>
              <w:left w:val="single" w:color="auto" w:sz="4" w:space="0"/>
              <w:bottom w:val="single" w:color="auto" w:sz="4" w:space="0"/>
            </w:tcBorders>
            <w:vAlign w:val="center"/>
          </w:tcPr>
          <w:p w14:paraId="6D89A7A3">
            <w:pPr>
              <w:spacing w:line="400" w:lineRule="exact"/>
              <w:jc w:val="center"/>
              <w:rPr>
                <w:rFonts w:ascii="仿宋" w:hAnsi="仿宋" w:eastAsia="仿宋" w:cs="仿宋"/>
                <w:color w:val="000000"/>
                <w:szCs w:val="21"/>
              </w:rPr>
            </w:pPr>
          </w:p>
        </w:tc>
      </w:tr>
      <w:tr w14:paraId="3CCA9F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top w:val="single" w:color="auto" w:sz="4" w:space="0"/>
              <w:bottom w:val="single" w:color="auto" w:sz="4" w:space="0"/>
            </w:tcBorders>
            <w:vAlign w:val="center"/>
          </w:tcPr>
          <w:p w14:paraId="3BDEABC7">
            <w:pPr>
              <w:spacing w:line="400" w:lineRule="exact"/>
              <w:jc w:val="center"/>
              <w:rPr>
                <w:rFonts w:ascii="仿宋" w:hAnsi="仿宋" w:eastAsia="仿宋" w:cs="仿宋"/>
                <w:color w:val="000000"/>
                <w:szCs w:val="21"/>
              </w:rPr>
            </w:pPr>
          </w:p>
        </w:tc>
        <w:tc>
          <w:tcPr>
            <w:tcW w:w="1439" w:type="dxa"/>
            <w:tcBorders>
              <w:top w:val="single" w:color="auto" w:sz="4" w:space="0"/>
              <w:bottom w:val="single" w:color="auto" w:sz="4" w:space="0"/>
            </w:tcBorders>
            <w:vAlign w:val="center"/>
          </w:tcPr>
          <w:p w14:paraId="4AAD7C9B">
            <w:pPr>
              <w:spacing w:line="400" w:lineRule="exact"/>
              <w:jc w:val="center"/>
              <w:rPr>
                <w:rFonts w:ascii="仿宋" w:hAnsi="仿宋" w:eastAsia="仿宋" w:cs="仿宋"/>
                <w:color w:val="000000"/>
                <w:szCs w:val="21"/>
              </w:rPr>
            </w:pPr>
          </w:p>
        </w:tc>
        <w:tc>
          <w:tcPr>
            <w:tcW w:w="1319" w:type="dxa"/>
            <w:tcBorders>
              <w:top w:val="single" w:color="auto" w:sz="4" w:space="0"/>
              <w:bottom w:val="single" w:color="auto" w:sz="4" w:space="0"/>
            </w:tcBorders>
            <w:vAlign w:val="center"/>
          </w:tcPr>
          <w:p w14:paraId="72232221">
            <w:pPr>
              <w:spacing w:line="400" w:lineRule="exact"/>
              <w:jc w:val="center"/>
              <w:rPr>
                <w:rFonts w:ascii="仿宋" w:hAnsi="仿宋" w:eastAsia="仿宋" w:cs="仿宋"/>
                <w:color w:val="000000"/>
                <w:szCs w:val="21"/>
              </w:rPr>
            </w:pPr>
          </w:p>
        </w:tc>
        <w:tc>
          <w:tcPr>
            <w:tcW w:w="1160" w:type="dxa"/>
            <w:tcBorders>
              <w:top w:val="single" w:color="auto" w:sz="4" w:space="0"/>
              <w:bottom w:val="single" w:color="auto" w:sz="4" w:space="0"/>
            </w:tcBorders>
            <w:vAlign w:val="center"/>
          </w:tcPr>
          <w:p w14:paraId="50E58EFB">
            <w:pPr>
              <w:spacing w:line="400" w:lineRule="exact"/>
              <w:jc w:val="center"/>
              <w:rPr>
                <w:rFonts w:ascii="仿宋" w:hAnsi="仿宋" w:eastAsia="仿宋" w:cs="仿宋"/>
                <w:color w:val="000000"/>
                <w:szCs w:val="21"/>
              </w:rPr>
            </w:pPr>
          </w:p>
        </w:tc>
        <w:tc>
          <w:tcPr>
            <w:tcW w:w="1421" w:type="dxa"/>
            <w:tcBorders>
              <w:top w:val="single" w:color="auto" w:sz="4" w:space="0"/>
              <w:bottom w:val="single" w:color="auto" w:sz="4" w:space="0"/>
              <w:right w:val="single" w:color="auto" w:sz="4" w:space="0"/>
            </w:tcBorders>
            <w:vAlign w:val="center"/>
          </w:tcPr>
          <w:p w14:paraId="52FF4AF5">
            <w:pPr>
              <w:spacing w:line="400" w:lineRule="exact"/>
              <w:jc w:val="center"/>
              <w:rPr>
                <w:rFonts w:ascii="仿宋" w:hAnsi="仿宋" w:eastAsia="仿宋" w:cs="仿宋"/>
                <w:color w:val="000000"/>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4D99636A">
            <w:pPr>
              <w:spacing w:line="400" w:lineRule="exact"/>
              <w:jc w:val="center"/>
              <w:rPr>
                <w:rFonts w:ascii="仿宋" w:hAnsi="仿宋" w:eastAsia="仿宋" w:cs="仿宋"/>
                <w:color w:val="000000"/>
                <w:szCs w:val="21"/>
              </w:rPr>
            </w:pPr>
          </w:p>
        </w:tc>
        <w:tc>
          <w:tcPr>
            <w:tcW w:w="1387" w:type="dxa"/>
            <w:tcBorders>
              <w:top w:val="single" w:color="auto" w:sz="4" w:space="0"/>
              <w:left w:val="single" w:color="auto" w:sz="4" w:space="0"/>
              <w:bottom w:val="single" w:color="auto" w:sz="4" w:space="0"/>
            </w:tcBorders>
            <w:vAlign w:val="center"/>
          </w:tcPr>
          <w:p w14:paraId="64C89EAC">
            <w:pPr>
              <w:spacing w:line="400" w:lineRule="exact"/>
              <w:jc w:val="center"/>
              <w:rPr>
                <w:rFonts w:ascii="仿宋" w:hAnsi="仿宋" w:eastAsia="仿宋" w:cs="仿宋"/>
                <w:color w:val="000000"/>
                <w:szCs w:val="21"/>
              </w:rPr>
            </w:pPr>
          </w:p>
        </w:tc>
      </w:tr>
      <w:tr w14:paraId="1D31D1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top w:val="single" w:color="auto" w:sz="4" w:space="0"/>
              <w:bottom w:val="single" w:color="auto" w:sz="4" w:space="0"/>
            </w:tcBorders>
            <w:vAlign w:val="center"/>
          </w:tcPr>
          <w:p w14:paraId="2F723EE3">
            <w:pPr>
              <w:spacing w:line="400" w:lineRule="exact"/>
              <w:jc w:val="center"/>
              <w:rPr>
                <w:rFonts w:ascii="仿宋" w:hAnsi="仿宋" w:eastAsia="仿宋" w:cs="仿宋"/>
                <w:color w:val="000000"/>
                <w:szCs w:val="21"/>
              </w:rPr>
            </w:pPr>
          </w:p>
        </w:tc>
        <w:tc>
          <w:tcPr>
            <w:tcW w:w="1439" w:type="dxa"/>
            <w:tcBorders>
              <w:top w:val="single" w:color="auto" w:sz="4" w:space="0"/>
              <w:bottom w:val="single" w:color="auto" w:sz="4" w:space="0"/>
            </w:tcBorders>
            <w:vAlign w:val="center"/>
          </w:tcPr>
          <w:p w14:paraId="620808CE">
            <w:pPr>
              <w:spacing w:line="400" w:lineRule="exact"/>
              <w:jc w:val="center"/>
              <w:rPr>
                <w:rFonts w:ascii="仿宋" w:hAnsi="仿宋" w:eastAsia="仿宋" w:cs="仿宋"/>
                <w:color w:val="000000"/>
                <w:szCs w:val="21"/>
              </w:rPr>
            </w:pPr>
          </w:p>
        </w:tc>
        <w:tc>
          <w:tcPr>
            <w:tcW w:w="1319" w:type="dxa"/>
            <w:tcBorders>
              <w:top w:val="single" w:color="auto" w:sz="4" w:space="0"/>
              <w:bottom w:val="single" w:color="auto" w:sz="4" w:space="0"/>
            </w:tcBorders>
            <w:vAlign w:val="center"/>
          </w:tcPr>
          <w:p w14:paraId="70E2C8A5">
            <w:pPr>
              <w:spacing w:line="400" w:lineRule="exact"/>
              <w:jc w:val="center"/>
              <w:rPr>
                <w:rFonts w:ascii="仿宋" w:hAnsi="仿宋" w:eastAsia="仿宋" w:cs="仿宋"/>
                <w:color w:val="000000"/>
                <w:szCs w:val="21"/>
              </w:rPr>
            </w:pPr>
          </w:p>
        </w:tc>
        <w:tc>
          <w:tcPr>
            <w:tcW w:w="1160" w:type="dxa"/>
            <w:tcBorders>
              <w:top w:val="single" w:color="auto" w:sz="4" w:space="0"/>
              <w:bottom w:val="single" w:color="auto" w:sz="4" w:space="0"/>
            </w:tcBorders>
            <w:vAlign w:val="center"/>
          </w:tcPr>
          <w:p w14:paraId="0DC5ABA8">
            <w:pPr>
              <w:spacing w:line="400" w:lineRule="exact"/>
              <w:jc w:val="center"/>
              <w:rPr>
                <w:rFonts w:ascii="仿宋" w:hAnsi="仿宋" w:eastAsia="仿宋" w:cs="仿宋"/>
                <w:color w:val="000000"/>
                <w:szCs w:val="21"/>
              </w:rPr>
            </w:pPr>
          </w:p>
        </w:tc>
        <w:tc>
          <w:tcPr>
            <w:tcW w:w="1421" w:type="dxa"/>
            <w:tcBorders>
              <w:top w:val="single" w:color="auto" w:sz="4" w:space="0"/>
              <w:bottom w:val="single" w:color="auto" w:sz="4" w:space="0"/>
              <w:right w:val="single" w:color="auto" w:sz="4" w:space="0"/>
            </w:tcBorders>
            <w:vAlign w:val="center"/>
          </w:tcPr>
          <w:p w14:paraId="09496C7F">
            <w:pPr>
              <w:spacing w:line="400" w:lineRule="exact"/>
              <w:jc w:val="center"/>
              <w:rPr>
                <w:rFonts w:ascii="仿宋" w:hAnsi="仿宋" w:eastAsia="仿宋" w:cs="仿宋"/>
                <w:color w:val="000000"/>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78EDEB06">
            <w:pPr>
              <w:spacing w:line="400" w:lineRule="exact"/>
              <w:jc w:val="center"/>
              <w:rPr>
                <w:rFonts w:ascii="仿宋" w:hAnsi="仿宋" w:eastAsia="仿宋" w:cs="仿宋"/>
                <w:color w:val="000000"/>
                <w:szCs w:val="21"/>
              </w:rPr>
            </w:pPr>
          </w:p>
        </w:tc>
        <w:tc>
          <w:tcPr>
            <w:tcW w:w="1387" w:type="dxa"/>
            <w:tcBorders>
              <w:top w:val="single" w:color="auto" w:sz="4" w:space="0"/>
              <w:left w:val="single" w:color="auto" w:sz="4" w:space="0"/>
              <w:bottom w:val="single" w:color="auto" w:sz="4" w:space="0"/>
            </w:tcBorders>
            <w:vAlign w:val="center"/>
          </w:tcPr>
          <w:p w14:paraId="0D84AE64">
            <w:pPr>
              <w:spacing w:line="400" w:lineRule="exact"/>
              <w:jc w:val="center"/>
              <w:rPr>
                <w:rFonts w:ascii="仿宋" w:hAnsi="仿宋" w:eastAsia="仿宋" w:cs="仿宋"/>
                <w:color w:val="000000"/>
                <w:szCs w:val="21"/>
              </w:rPr>
            </w:pPr>
          </w:p>
        </w:tc>
      </w:tr>
      <w:tr w14:paraId="700C0E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top w:val="single" w:color="auto" w:sz="4" w:space="0"/>
              <w:bottom w:val="single" w:color="auto" w:sz="4" w:space="0"/>
            </w:tcBorders>
            <w:vAlign w:val="center"/>
          </w:tcPr>
          <w:p w14:paraId="669A0BFA">
            <w:pPr>
              <w:spacing w:line="400" w:lineRule="exact"/>
              <w:jc w:val="center"/>
              <w:rPr>
                <w:rFonts w:ascii="仿宋" w:hAnsi="仿宋" w:eastAsia="仿宋" w:cs="仿宋"/>
                <w:color w:val="000000"/>
                <w:szCs w:val="21"/>
              </w:rPr>
            </w:pPr>
          </w:p>
        </w:tc>
        <w:tc>
          <w:tcPr>
            <w:tcW w:w="1439" w:type="dxa"/>
            <w:tcBorders>
              <w:top w:val="single" w:color="auto" w:sz="4" w:space="0"/>
              <w:bottom w:val="single" w:color="auto" w:sz="4" w:space="0"/>
            </w:tcBorders>
            <w:vAlign w:val="center"/>
          </w:tcPr>
          <w:p w14:paraId="10B8DF97">
            <w:pPr>
              <w:spacing w:line="400" w:lineRule="exact"/>
              <w:jc w:val="center"/>
              <w:rPr>
                <w:rFonts w:ascii="仿宋" w:hAnsi="仿宋" w:eastAsia="仿宋" w:cs="仿宋"/>
                <w:color w:val="000000"/>
                <w:szCs w:val="21"/>
              </w:rPr>
            </w:pPr>
          </w:p>
        </w:tc>
        <w:tc>
          <w:tcPr>
            <w:tcW w:w="1319" w:type="dxa"/>
            <w:tcBorders>
              <w:top w:val="single" w:color="auto" w:sz="4" w:space="0"/>
              <w:bottom w:val="single" w:color="auto" w:sz="4" w:space="0"/>
            </w:tcBorders>
            <w:vAlign w:val="center"/>
          </w:tcPr>
          <w:p w14:paraId="71719E6C">
            <w:pPr>
              <w:spacing w:line="400" w:lineRule="exact"/>
              <w:jc w:val="center"/>
              <w:rPr>
                <w:rFonts w:ascii="仿宋" w:hAnsi="仿宋" w:eastAsia="仿宋" w:cs="仿宋"/>
                <w:color w:val="000000"/>
                <w:szCs w:val="21"/>
              </w:rPr>
            </w:pPr>
          </w:p>
        </w:tc>
        <w:tc>
          <w:tcPr>
            <w:tcW w:w="1160" w:type="dxa"/>
            <w:tcBorders>
              <w:top w:val="single" w:color="auto" w:sz="4" w:space="0"/>
              <w:bottom w:val="single" w:color="auto" w:sz="4" w:space="0"/>
            </w:tcBorders>
            <w:vAlign w:val="center"/>
          </w:tcPr>
          <w:p w14:paraId="727E679C">
            <w:pPr>
              <w:spacing w:line="400" w:lineRule="exact"/>
              <w:jc w:val="center"/>
              <w:rPr>
                <w:rFonts w:ascii="仿宋" w:hAnsi="仿宋" w:eastAsia="仿宋" w:cs="仿宋"/>
                <w:color w:val="000000"/>
                <w:szCs w:val="21"/>
              </w:rPr>
            </w:pPr>
          </w:p>
        </w:tc>
        <w:tc>
          <w:tcPr>
            <w:tcW w:w="1421" w:type="dxa"/>
            <w:tcBorders>
              <w:top w:val="single" w:color="auto" w:sz="4" w:space="0"/>
              <w:bottom w:val="single" w:color="auto" w:sz="4" w:space="0"/>
              <w:right w:val="single" w:color="auto" w:sz="4" w:space="0"/>
            </w:tcBorders>
            <w:vAlign w:val="center"/>
          </w:tcPr>
          <w:p w14:paraId="40F506EC">
            <w:pPr>
              <w:spacing w:line="400" w:lineRule="exact"/>
              <w:jc w:val="center"/>
              <w:rPr>
                <w:rFonts w:ascii="仿宋" w:hAnsi="仿宋" w:eastAsia="仿宋" w:cs="仿宋"/>
                <w:color w:val="000000"/>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32329110">
            <w:pPr>
              <w:spacing w:line="400" w:lineRule="exact"/>
              <w:jc w:val="center"/>
              <w:rPr>
                <w:rFonts w:ascii="仿宋" w:hAnsi="仿宋" w:eastAsia="仿宋" w:cs="仿宋"/>
                <w:color w:val="000000"/>
                <w:szCs w:val="21"/>
              </w:rPr>
            </w:pPr>
          </w:p>
        </w:tc>
        <w:tc>
          <w:tcPr>
            <w:tcW w:w="1387" w:type="dxa"/>
            <w:tcBorders>
              <w:top w:val="single" w:color="auto" w:sz="4" w:space="0"/>
              <w:left w:val="single" w:color="auto" w:sz="4" w:space="0"/>
              <w:bottom w:val="single" w:color="auto" w:sz="4" w:space="0"/>
            </w:tcBorders>
            <w:vAlign w:val="center"/>
          </w:tcPr>
          <w:p w14:paraId="28F4C30A">
            <w:pPr>
              <w:spacing w:line="400" w:lineRule="exact"/>
              <w:jc w:val="center"/>
              <w:rPr>
                <w:rFonts w:ascii="仿宋" w:hAnsi="仿宋" w:eastAsia="仿宋" w:cs="仿宋"/>
                <w:color w:val="000000"/>
                <w:szCs w:val="21"/>
              </w:rPr>
            </w:pPr>
          </w:p>
        </w:tc>
      </w:tr>
      <w:tr w14:paraId="676D5A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top w:val="single" w:color="auto" w:sz="4" w:space="0"/>
            </w:tcBorders>
            <w:vAlign w:val="center"/>
          </w:tcPr>
          <w:p w14:paraId="3B689116">
            <w:pPr>
              <w:spacing w:line="400" w:lineRule="exact"/>
              <w:jc w:val="center"/>
              <w:rPr>
                <w:rFonts w:ascii="仿宋" w:hAnsi="仿宋" w:eastAsia="仿宋" w:cs="仿宋"/>
                <w:color w:val="000000"/>
                <w:szCs w:val="21"/>
              </w:rPr>
            </w:pPr>
          </w:p>
        </w:tc>
        <w:tc>
          <w:tcPr>
            <w:tcW w:w="1439" w:type="dxa"/>
            <w:tcBorders>
              <w:top w:val="single" w:color="auto" w:sz="4" w:space="0"/>
            </w:tcBorders>
            <w:vAlign w:val="center"/>
          </w:tcPr>
          <w:p w14:paraId="5CF84A18">
            <w:pPr>
              <w:spacing w:line="400" w:lineRule="exact"/>
              <w:jc w:val="center"/>
              <w:rPr>
                <w:rFonts w:ascii="仿宋" w:hAnsi="仿宋" w:eastAsia="仿宋" w:cs="仿宋"/>
                <w:color w:val="000000"/>
                <w:szCs w:val="21"/>
              </w:rPr>
            </w:pPr>
          </w:p>
        </w:tc>
        <w:tc>
          <w:tcPr>
            <w:tcW w:w="1319" w:type="dxa"/>
            <w:tcBorders>
              <w:top w:val="single" w:color="auto" w:sz="4" w:space="0"/>
            </w:tcBorders>
            <w:vAlign w:val="center"/>
          </w:tcPr>
          <w:p w14:paraId="20F610D1">
            <w:pPr>
              <w:spacing w:line="400" w:lineRule="exact"/>
              <w:jc w:val="center"/>
              <w:rPr>
                <w:rFonts w:ascii="仿宋" w:hAnsi="仿宋" w:eastAsia="仿宋" w:cs="仿宋"/>
                <w:color w:val="000000"/>
                <w:szCs w:val="21"/>
              </w:rPr>
            </w:pPr>
          </w:p>
        </w:tc>
        <w:tc>
          <w:tcPr>
            <w:tcW w:w="1160" w:type="dxa"/>
            <w:tcBorders>
              <w:top w:val="single" w:color="auto" w:sz="4" w:space="0"/>
            </w:tcBorders>
            <w:vAlign w:val="center"/>
          </w:tcPr>
          <w:p w14:paraId="3716927D">
            <w:pPr>
              <w:spacing w:line="400" w:lineRule="exact"/>
              <w:jc w:val="center"/>
              <w:rPr>
                <w:rFonts w:ascii="仿宋" w:hAnsi="仿宋" w:eastAsia="仿宋" w:cs="仿宋"/>
                <w:color w:val="000000"/>
                <w:szCs w:val="21"/>
              </w:rPr>
            </w:pPr>
          </w:p>
        </w:tc>
        <w:tc>
          <w:tcPr>
            <w:tcW w:w="1421" w:type="dxa"/>
            <w:tcBorders>
              <w:top w:val="single" w:color="auto" w:sz="4" w:space="0"/>
              <w:right w:val="single" w:color="auto" w:sz="4" w:space="0"/>
            </w:tcBorders>
            <w:vAlign w:val="center"/>
          </w:tcPr>
          <w:p w14:paraId="303C2D8C">
            <w:pPr>
              <w:spacing w:line="400" w:lineRule="exact"/>
              <w:jc w:val="center"/>
              <w:rPr>
                <w:rFonts w:ascii="仿宋" w:hAnsi="仿宋" w:eastAsia="仿宋" w:cs="仿宋"/>
                <w:color w:val="000000"/>
                <w:szCs w:val="21"/>
              </w:rPr>
            </w:pPr>
          </w:p>
        </w:tc>
        <w:tc>
          <w:tcPr>
            <w:tcW w:w="1614" w:type="dxa"/>
            <w:tcBorders>
              <w:top w:val="single" w:color="auto" w:sz="4" w:space="0"/>
              <w:left w:val="single" w:color="auto" w:sz="4" w:space="0"/>
              <w:right w:val="single" w:color="auto" w:sz="4" w:space="0"/>
            </w:tcBorders>
            <w:vAlign w:val="center"/>
          </w:tcPr>
          <w:p w14:paraId="38C7169A">
            <w:pPr>
              <w:spacing w:line="400" w:lineRule="exact"/>
              <w:jc w:val="center"/>
              <w:rPr>
                <w:rFonts w:ascii="仿宋" w:hAnsi="仿宋" w:eastAsia="仿宋" w:cs="仿宋"/>
                <w:color w:val="000000"/>
                <w:szCs w:val="21"/>
              </w:rPr>
            </w:pPr>
          </w:p>
        </w:tc>
        <w:tc>
          <w:tcPr>
            <w:tcW w:w="1387" w:type="dxa"/>
            <w:tcBorders>
              <w:top w:val="single" w:color="auto" w:sz="4" w:space="0"/>
              <w:left w:val="single" w:color="auto" w:sz="4" w:space="0"/>
            </w:tcBorders>
            <w:vAlign w:val="center"/>
          </w:tcPr>
          <w:p w14:paraId="7B80887D">
            <w:pPr>
              <w:spacing w:line="400" w:lineRule="exact"/>
              <w:jc w:val="center"/>
              <w:rPr>
                <w:rFonts w:ascii="仿宋" w:hAnsi="仿宋" w:eastAsia="仿宋" w:cs="仿宋"/>
                <w:color w:val="000000"/>
                <w:szCs w:val="21"/>
              </w:rPr>
            </w:pPr>
          </w:p>
        </w:tc>
      </w:tr>
    </w:tbl>
    <w:p w14:paraId="38A845B1">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仿宋" w:hAnsi="仿宋" w:eastAsia="仿宋" w:cs="仿宋"/>
          <w:color w:val="000000"/>
          <w:sz w:val="24"/>
        </w:rPr>
      </w:pPr>
    </w:p>
    <w:p w14:paraId="70BAE325">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注：供应商以上业绩需提供有关书面证明材料。</w:t>
      </w:r>
    </w:p>
    <w:p w14:paraId="102A4A52">
      <w:pPr>
        <w:spacing w:line="360" w:lineRule="auto"/>
        <w:ind w:left="360"/>
        <w:jc w:val="center"/>
        <w:rPr>
          <w:rFonts w:ascii="仿宋" w:hAnsi="仿宋" w:eastAsia="仿宋" w:cs="仿宋"/>
          <w:color w:val="000000"/>
          <w:sz w:val="24"/>
        </w:rPr>
      </w:pPr>
    </w:p>
    <w:p w14:paraId="60CF15B7">
      <w:pPr>
        <w:spacing w:line="360" w:lineRule="auto"/>
        <w:rPr>
          <w:rFonts w:ascii="仿宋" w:hAnsi="仿宋" w:eastAsia="仿宋" w:cs="仿宋"/>
          <w:sz w:val="24"/>
        </w:rPr>
      </w:pPr>
    </w:p>
    <w:p w14:paraId="3C0EA575">
      <w:pPr>
        <w:spacing w:line="360" w:lineRule="auto"/>
        <w:rPr>
          <w:rFonts w:ascii="仿宋" w:hAnsi="仿宋" w:eastAsia="仿宋" w:cs="仿宋"/>
          <w:sz w:val="24"/>
        </w:rPr>
      </w:pPr>
    </w:p>
    <w:p w14:paraId="30F81C33">
      <w:pPr>
        <w:spacing w:line="360" w:lineRule="auto"/>
        <w:rPr>
          <w:rFonts w:ascii="仿宋" w:hAnsi="仿宋" w:eastAsia="仿宋" w:cs="仿宋"/>
          <w:sz w:val="24"/>
        </w:rPr>
      </w:pPr>
    </w:p>
    <w:p w14:paraId="763217D8">
      <w:pPr>
        <w:spacing w:line="360" w:lineRule="auto"/>
        <w:rPr>
          <w:rFonts w:ascii="仿宋" w:hAnsi="仿宋" w:eastAsia="仿宋" w:cs="仿宋"/>
          <w:sz w:val="24"/>
        </w:rPr>
      </w:pPr>
      <w:r>
        <w:rPr>
          <w:rFonts w:hint="eastAsia" w:ascii="仿宋" w:hAnsi="仿宋" w:eastAsia="仿宋" w:cs="仿宋"/>
          <w:sz w:val="24"/>
        </w:rPr>
        <w:t>供应商名称：      （单位公章）</w:t>
      </w:r>
    </w:p>
    <w:p w14:paraId="089A9399">
      <w:pPr>
        <w:spacing w:line="360" w:lineRule="auto"/>
        <w:rPr>
          <w:rFonts w:ascii="仿宋" w:hAnsi="仿宋" w:eastAsia="仿宋" w:cs="仿宋"/>
          <w:sz w:val="24"/>
        </w:rPr>
      </w:pPr>
      <w:r>
        <w:rPr>
          <w:rFonts w:hint="eastAsia" w:ascii="仿宋" w:hAnsi="仿宋" w:eastAsia="仿宋" w:cs="仿宋"/>
          <w:sz w:val="24"/>
        </w:rPr>
        <w:t>法定代表人或授权代表（签字）：</w:t>
      </w:r>
    </w:p>
    <w:p w14:paraId="28462F94">
      <w:pPr>
        <w:spacing w:line="360" w:lineRule="auto"/>
        <w:rPr>
          <w:rFonts w:ascii="仿宋" w:hAnsi="仿宋" w:eastAsia="仿宋" w:cs="仿宋"/>
          <w:sz w:val="24"/>
        </w:rPr>
      </w:pPr>
      <w:r>
        <w:rPr>
          <w:rFonts w:hint="eastAsia" w:ascii="仿宋" w:hAnsi="仿宋" w:eastAsia="仿宋" w:cs="仿宋"/>
          <w:sz w:val="24"/>
        </w:rPr>
        <w:t>日    期</w:t>
      </w:r>
      <w:r>
        <w:rPr>
          <w:rFonts w:hint="eastAsia" w:ascii="仿宋" w:hAnsi="仿宋" w:eastAsia="仿宋" w:cs="仿宋"/>
          <w:color w:val="000000"/>
          <w:sz w:val="24"/>
        </w:rPr>
        <w:t>：</w:t>
      </w:r>
    </w:p>
    <w:p w14:paraId="0526D1DB">
      <w:pPr>
        <w:pStyle w:val="25"/>
        <w:tabs>
          <w:tab w:val="left" w:pos="0"/>
        </w:tabs>
        <w:ind w:left="0" w:leftChars="0"/>
        <w:rPr>
          <w:rFonts w:ascii="仿宋" w:hAnsi="仿宋" w:eastAsia="仿宋" w:cs="仿宋"/>
          <w:color w:val="000000"/>
          <w:sz w:val="24"/>
        </w:rPr>
      </w:pPr>
    </w:p>
    <w:p w14:paraId="46742BE1">
      <w:pPr>
        <w:keepNext/>
        <w:keepLines/>
        <w:spacing w:before="120" w:beforeLines="50" w:after="120" w:afterLines="50" w:line="360" w:lineRule="auto"/>
        <w:jc w:val="center"/>
        <w:outlineLvl w:val="0"/>
        <w:rPr>
          <w:rFonts w:ascii="仿宋" w:hAnsi="仿宋" w:eastAsia="仿宋" w:cs="仿宋"/>
          <w:b/>
          <w:color w:val="000000"/>
          <w:sz w:val="32"/>
          <w:szCs w:val="32"/>
        </w:rPr>
      </w:pPr>
      <w:r>
        <w:rPr>
          <w:rFonts w:hint="eastAsia" w:ascii="仿宋" w:hAnsi="仿宋" w:eastAsia="仿宋" w:cs="仿宋"/>
          <w:b/>
          <w:color w:val="000000"/>
          <w:sz w:val="24"/>
        </w:rPr>
        <w:br w:type="page"/>
      </w:r>
      <w:bookmarkStart w:id="754" w:name="_Toc7355079"/>
      <w:bookmarkStart w:id="755" w:name="_Toc23289"/>
      <w:bookmarkStart w:id="756" w:name="_Toc7355263"/>
      <w:bookmarkStart w:id="757" w:name="_Toc2126"/>
      <w:bookmarkStart w:id="758" w:name="_Toc2822"/>
      <w:bookmarkStart w:id="759" w:name="_Toc12165"/>
      <w:bookmarkStart w:id="760" w:name="_Toc9492"/>
      <w:bookmarkStart w:id="761" w:name="_Toc17658"/>
      <w:r>
        <w:rPr>
          <w:rFonts w:hint="eastAsia" w:ascii="仿宋" w:hAnsi="仿宋" w:eastAsia="仿宋" w:cs="仿宋"/>
          <w:b/>
          <w:color w:val="000000"/>
          <w:sz w:val="32"/>
          <w:szCs w:val="32"/>
        </w:rPr>
        <w:t>八、</w:t>
      </w:r>
      <w:bookmarkEnd w:id="754"/>
      <w:bookmarkEnd w:id="755"/>
      <w:bookmarkEnd w:id="756"/>
      <w:bookmarkEnd w:id="757"/>
      <w:bookmarkEnd w:id="758"/>
      <w:r>
        <w:rPr>
          <w:rFonts w:hint="eastAsia" w:ascii="仿宋" w:hAnsi="仿宋" w:eastAsia="仿宋" w:cs="仿宋"/>
          <w:b/>
          <w:color w:val="000000"/>
          <w:sz w:val="32"/>
          <w:szCs w:val="32"/>
        </w:rPr>
        <w:t>供应商本项目管理、技术、服务人员情况表</w:t>
      </w:r>
      <w:bookmarkEnd w:id="759"/>
      <w:bookmarkEnd w:id="760"/>
      <w:bookmarkEnd w:id="761"/>
    </w:p>
    <w:p w14:paraId="437D886D">
      <w:pPr>
        <w:rPr>
          <w:rFonts w:ascii="仿宋" w:hAnsi="仿宋" w:eastAsia="仿宋" w:cs="仿宋"/>
          <w:sz w:val="24"/>
        </w:rPr>
      </w:pPr>
      <w:r>
        <w:rPr>
          <w:rFonts w:hint="eastAsia" w:ascii="仿宋" w:hAnsi="仿宋" w:eastAsia="仿宋" w:cs="仿宋"/>
          <w:sz w:val="24"/>
        </w:rPr>
        <w:t>项目名称：</w:t>
      </w:r>
    </w:p>
    <w:p w14:paraId="2CE85261">
      <w:pPr>
        <w:spacing w:line="360" w:lineRule="auto"/>
        <w:rPr>
          <w:rFonts w:ascii="仿宋" w:hAnsi="仿宋" w:eastAsia="仿宋" w:cs="仿宋"/>
          <w:sz w:val="24"/>
        </w:rPr>
      </w:pPr>
      <w:r>
        <w:rPr>
          <w:rFonts w:hint="eastAsia" w:ascii="仿宋" w:hAnsi="仿宋" w:eastAsia="仿宋" w:cs="仿宋"/>
          <w:sz w:val="24"/>
        </w:rPr>
        <w:t>项目编号：</w:t>
      </w:r>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A2E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restart"/>
            <w:vAlign w:val="center"/>
          </w:tcPr>
          <w:p w14:paraId="0626DE9C">
            <w:pPr>
              <w:spacing w:line="360" w:lineRule="exact"/>
              <w:jc w:val="center"/>
              <w:rPr>
                <w:rFonts w:ascii="仿宋" w:hAnsi="仿宋" w:eastAsia="仿宋" w:cs="仿宋"/>
                <w:sz w:val="24"/>
              </w:rPr>
            </w:pPr>
            <w:r>
              <w:rPr>
                <w:rFonts w:hint="eastAsia" w:ascii="仿宋" w:hAnsi="仿宋" w:eastAsia="仿宋" w:cs="仿宋"/>
                <w:sz w:val="24"/>
              </w:rPr>
              <w:t>类别</w:t>
            </w:r>
          </w:p>
        </w:tc>
        <w:tc>
          <w:tcPr>
            <w:tcW w:w="947" w:type="dxa"/>
            <w:vMerge w:val="restart"/>
            <w:vAlign w:val="center"/>
          </w:tcPr>
          <w:p w14:paraId="07E21219">
            <w:pPr>
              <w:spacing w:line="360" w:lineRule="exact"/>
              <w:jc w:val="center"/>
              <w:rPr>
                <w:rFonts w:ascii="仿宋" w:hAnsi="仿宋" w:eastAsia="仿宋" w:cs="仿宋"/>
                <w:sz w:val="24"/>
              </w:rPr>
            </w:pPr>
            <w:r>
              <w:rPr>
                <w:rFonts w:hint="eastAsia" w:ascii="仿宋" w:hAnsi="仿宋" w:eastAsia="仿宋" w:cs="仿宋"/>
                <w:sz w:val="24"/>
              </w:rPr>
              <w:t>职务</w:t>
            </w:r>
          </w:p>
        </w:tc>
        <w:tc>
          <w:tcPr>
            <w:tcW w:w="947" w:type="dxa"/>
            <w:vMerge w:val="restart"/>
            <w:vAlign w:val="center"/>
          </w:tcPr>
          <w:p w14:paraId="679725DC">
            <w:pPr>
              <w:spacing w:line="360" w:lineRule="exact"/>
              <w:jc w:val="center"/>
              <w:rPr>
                <w:rFonts w:ascii="仿宋" w:hAnsi="仿宋" w:eastAsia="仿宋" w:cs="仿宋"/>
                <w:sz w:val="24"/>
              </w:rPr>
            </w:pPr>
            <w:r>
              <w:rPr>
                <w:rFonts w:hint="eastAsia" w:ascii="仿宋" w:hAnsi="仿宋" w:eastAsia="仿宋" w:cs="仿宋"/>
                <w:sz w:val="24"/>
              </w:rPr>
              <w:t>姓名</w:t>
            </w:r>
          </w:p>
        </w:tc>
        <w:tc>
          <w:tcPr>
            <w:tcW w:w="947" w:type="dxa"/>
            <w:vMerge w:val="restart"/>
            <w:vAlign w:val="center"/>
          </w:tcPr>
          <w:p w14:paraId="5581CE5A">
            <w:pPr>
              <w:spacing w:line="360" w:lineRule="exact"/>
              <w:jc w:val="center"/>
              <w:rPr>
                <w:rFonts w:ascii="仿宋" w:hAnsi="仿宋" w:eastAsia="仿宋" w:cs="仿宋"/>
                <w:sz w:val="24"/>
              </w:rPr>
            </w:pPr>
            <w:r>
              <w:rPr>
                <w:rFonts w:hint="eastAsia" w:ascii="仿宋" w:hAnsi="仿宋" w:eastAsia="仿宋" w:cs="仿宋"/>
                <w:sz w:val="24"/>
              </w:rPr>
              <w:t>职称</w:t>
            </w:r>
          </w:p>
        </w:tc>
        <w:tc>
          <w:tcPr>
            <w:tcW w:w="947" w:type="dxa"/>
            <w:vMerge w:val="restart"/>
            <w:vAlign w:val="center"/>
          </w:tcPr>
          <w:p w14:paraId="0ADE78AF">
            <w:pPr>
              <w:spacing w:line="360" w:lineRule="exact"/>
              <w:jc w:val="center"/>
              <w:rPr>
                <w:rFonts w:ascii="仿宋" w:hAnsi="仿宋" w:eastAsia="仿宋" w:cs="仿宋"/>
                <w:sz w:val="24"/>
              </w:rPr>
            </w:pPr>
            <w:r>
              <w:rPr>
                <w:rFonts w:hint="eastAsia" w:ascii="仿宋" w:hAnsi="仿宋" w:eastAsia="仿宋" w:cs="仿宋"/>
                <w:sz w:val="24"/>
              </w:rPr>
              <w:t>常住地</w:t>
            </w:r>
          </w:p>
        </w:tc>
        <w:tc>
          <w:tcPr>
            <w:tcW w:w="3788" w:type="dxa"/>
            <w:gridSpan w:val="4"/>
            <w:vAlign w:val="center"/>
          </w:tcPr>
          <w:p w14:paraId="01E3FFCE">
            <w:pPr>
              <w:spacing w:line="360" w:lineRule="exact"/>
              <w:jc w:val="center"/>
              <w:rPr>
                <w:rFonts w:ascii="仿宋" w:hAnsi="仿宋" w:eastAsia="仿宋" w:cs="仿宋"/>
                <w:sz w:val="24"/>
              </w:rPr>
            </w:pPr>
            <w:r>
              <w:rPr>
                <w:rFonts w:hint="eastAsia" w:ascii="仿宋" w:hAnsi="仿宋" w:eastAsia="仿宋" w:cs="仿宋"/>
                <w:sz w:val="24"/>
              </w:rPr>
              <w:t>资格证明（附复印件）</w:t>
            </w:r>
          </w:p>
        </w:tc>
      </w:tr>
      <w:tr w14:paraId="5E01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56F179B1">
            <w:pPr>
              <w:spacing w:line="360" w:lineRule="exact"/>
              <w:jc w:val="center"/>
              <w:rPr>
                <w:rFonts w:ascii="仿宋" w:hAnsi="仿宋" w:eastAsia="仿宋" w:cs="仿宋"/>
                <w:sz w:val="24"/>
              </w:rPr>
            </w:pPr>
          </w:p>
        </w:tc>
        <w:tc>
          <w:tcPr>
            <w:tcW w:w="947" w:type="dxa"/>
            <w:vMerge w:val="continue"/>
            <w:vAlign w:val="center"/>
          </w:tcPr>
          <w:p w14:paraId="43C14B35">
            <w:pPr>
              <w:spacing w:line="360" w:lineRule="exact"/>
              <w:jc w:val="center"/>
              <w:rPr>
                <w:rFonts w:ascii="仿宋" w:hAnsi="仿宋" w:eastAsia="仿宋" w:cs="仿宋"/>
                <w:sz w:val="24"/>
              </w:rPr>
            </w:pPr>
          </w:p>
        </w:tc>
        <w:tc>
          <w:tcPr>
            <w:tcW w:w="947" w:type="dxa"/>
            <w:vMerge w:val="continue"/>
            <w:vAlign w:val="center"/>
          </w:tcPr>
          <w:p w14:paraId="0EF8A956">
            <w:pPr>
              <w:spacing w:line="360" w:lineRule="exact"/>
              <w:jc w:val="center"/>
              <w:rPr>
                <w:rFonts w:ascii="仿宋" w:hAnsi="仿宋" w:eastAsia="仿宋" w:cs="仿宋"/>
                <w:sz w:val="24"/>
              </w:rPr>
            </w:pPr>
          </w:p>
        </w:tc>
        <w:tc>
          <w:tcPr>
            <w:tcW w:w="947" w:type="dxa"/>
            <w:vMerge w:val="continue"/>
            <w:vAlign w:val="center"/>
          </w:tcPr>
          <w:p w14:paraId="0E07CA95">
            <w:pPr>
              <w:spacing w:line="360" w:lineRule="exact"/>
              <w:jc w:val="center"/>
              <w:rPr>
                <w:rFonts w:ascii="仿宋" w:hAnsi="仿宋" w:eastAsia="仿宋" w:cs="仿宋"/>
                <w:sz w:val="24"/>
              </w:rPr>
            </w:pPr>
          </w:p>
        </w:tc>
        <w:tc>
          <w:tcPr>
            <w:tcW w:w="947" w:type="dxa"/>
            <w:vMerge w:val="continue"/>
            <w:vAlign w:val="center"/>
          </w:tcPr>
          <w:p w14:paraId="218DC738">
            <w:pPr>
              <w:spacing w:line="360" w:lineRule="exact"/>
              <w:jc w:val="center"/>
              <w:rPr>
                <w:rFonts w:ascii="仿宋" w:hAnsi="仿宋" w:eastAsia="仿宋" w:cs="仿宋"/>
                <w:sz w:val="24"/>
              </w:rPr>
            </w:pPr>
          </w:p>
        </w:tc>
        <w:tc>
          <w:tcPr>
            <w:tcW w:w="947" w:type="dxa"/>
            <w:vAlign w:val="center"/>
          </w:tcPr>
          <w:p w14:paraId="43123FEB">
            <w:pPr>
              <w:spacing w:line="360" w:lineRule="exact"/>
              <w:jc w:val="center"/>
              <w:rPr>
                <w:rFonts w:ascii="仿宋" w:hAnsi="仿宋" w:eastAsia="仿宋" w:cs="仿宋"/>
                <w:sz w:val="24"/>
              </w:rPr>
            </w:pPr>
            <w:r>
              <w:rPr>
                <w:rFonts w:hint="eastAsia" w:ascii="仿宋" w:hAnsi="仿宋" w:eastAsia="仿宋" w:cs="仿宋"/>
                <w:sz w:val="24"/>
              </w:rPr>
              <w:t>证书</w:t>
            </w:r>
          </w:p>
          <w:p w14:paraId="52AF2355">
            <w:pPr>
              <w:spacing w:line="360" w:lineRule="exact"/>
              <w:jc w:val="center"/>
              <w:rPr>
                <w:rFonts w:ascii="仿宋" w:hAnsi="仿宋" w:eastAsia="仿宋" w:cs="仿宋"/>
                <w:sz w:val="24"/>
              </w:rPr>
            </w:pPr>
            <w:r>
              <w:rPr>
                <w:rFonts w:hint="eastAsia" w:ascii="仿宋" w:hAnsi="仿宋" w:eastAsia="仿宋" w:cs="仿宋"/>
                <w:sz w:val="24"/>
              </w:rPr>
              <w:t>名称</w:t>
            </w:r>
          </w:p>
        </w:tc>
        <w:tc>
          <w:tcPr>
            <w:tcW w:w="947" w:type="dxa"/>
            <w:vAlign w:val="center"/>
          </w:tcPr>
          <w:p w14:paraId="21F66A3D">
            <w:pPr>
              <w:spacing w:line="360" w:lineRule="exact"/>
              <w:jc w:val="center"/>
              <w:rPr>
                <w:rFonts w:ascii="仿宋" w:hAnsi="仿宋" w:eastAsia="仿宋" w:cs="仿宋"/>
                <w:sz w:val="24"/>
              </w:rPr>
            </w:pPr>
            <w:r>
              <w:rPr>
                <w:rFonts w:hint="eastAsia" w:ascii="仿宋" w:hAnsi="仿宋" w:eastAsia="仿宋" w:cs="仿宋"/>
                <w:sz w:val="24"/>
              </w:rPr>
              <w:t>级别</w:t>
            </w:r>
          </w:p>
        </w:tc>
        <w:tc>
          <w:tcPr>
            <w:tcW w:w="947" w:type="dxa"/>
            <w:vAlign w:val="center"/>
          </w:tcPr>
          <w:p w14:paraId="307C9ED8">
            <w:pPr>
              <w:spacing w:line="360" w:lineRule="exact"/>
              <w:jc w:val="center"/>
              <w:rPr>
                <w:rFonts w:ascii="仿宋" w:hAnsi="仿宋" w:eastAsia="仿宋" w:cs="仿宋"/>
                <w:sz w:val="24"/>
              </w:rPr>
            </w:pPr>
            <w:r>
              <w:rPr>
                <w:rFonts w:hint="eastAsia" w:ascii="仿宋" w:hAnsi="仿宋" w:eastAsia="仿宋" w:cs="仿宋"/>
                <w:sz w:val="24"/>
              </w:rPr>
              <w:t>证号</w:t>
            </w:r>
          </w:p>
        </w:tc>
        <w:tc>
          <w:tcPr>
            <w:tcW w:w="947" w:type="dxa"/>
            <w:vAlign w:val="center"/>
          </w:tcPr>
          <w:p w14:paraId="61ED2D42">
            <w:pPr>
              <w:spacing w:line="360" w:lineRule="exact"/>
              <w:jc w:val="center"/>
              <w:rPr>
                <w:rFonts w:ascii="仿宋" w:hAnsi="仿宋" w:eastAsia="仿宋" w:cs="仿宋"/>
                <w:sz w:val="24"/>
              </w:rPr>
            </w:pPr>
            <w:r>
              <w:rPr>
                <w:rFonts w:hint="eastAsia" w:ascii="仿宋" w:hAnsi="仿宋" w:eastAsia="仿宋" w:cs="仿宋"/>
                <w:sz w:val="24"/>
              </w:rPr>
              <w:t>专业</w:t>
            </w:r>
          </w:p>
        </w:tc>
      </w:tr>
      <w:tr w14:paraId="1BAA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restart"/>
            <w:vAlign w:val="center"/>
          </w:tcPr>
          <w:p w14:paraId="46F2F84E">
            <w:pPr>
              <w:spacing w:line="360" w:lineRule="exact"/>
              <w:jc w:val="center"/>
              <w:rPr>
                <w:rFonts w:ascii="仿宋" w:hAnsi="仿宋" w:eastAsia="仿宋" w:cs="仿宋"/>
                <w:sz w:val="24"/>
              </w:rPr>
            </w:pPr>
            <w:r>
              <w:rPr>
                <w:rFonts w:hint="eastAsia" w:ascii="仿宋" w:hAnsi="仿宋" w:eastAsia="仿宋" w:cs="仿宋"/>
                <w:sz w:val="24"/>
              </w:rPr>
              <w:t>管理</w:t>
            </w:r>
          </w:p>
          <w:p w14:paraId="37167358">
            <w:pPr>
              <w:spacing w:line="360" w:lineRule="exact"/>
              <w:jc w:val="center"/>
              <w:rPr>
                <w:rFonts w:ascii="仿宋" w:hAnsi="仿宋" w:eastAsia="仿宋" w:cs="仿宋"/>
                <w:sz w:val="24"/>
              </w:rPr>
            </w:pPr>
            <w:r>
              <w:rPr>
                <w:rFonts w:hint="eastAsia" w:ascii="仿宋" w:hAnsi="仿宋" w:eastAsia="仿宋" w:cs="仿宋"/>
                <w:sz w:val="24"/>
              </w:rPr>
              <w:t>人员</w:t>
            </w:r>
          </w:p>
        </w:tc>
        <w:tc>
          <w:tcPr>
            <w:tcW w:w="947" w:type="dxa"/>
          </w:tcPr>
          <w:p w14:paraId="247C4EC4">
            <w:pPr>
              <w:spacing w:line="360" w:lineRule="exact"/>
              <w:rPr>
                <w:rFonts w:ascii="仿宋" w:hAnsi="仿宋" w:eastAsia="仿宋" w:cs="仿宋"/>
                <w:sz w:val="24"/>
              </w:rPr>
            </w:pPr>
          </w:p>
        </w:tc>
        <w:tc>
          <w:tcPr>
            <w:tcW w:w="947" w:type="dxa"/>
          </w:tcPr>
          <w:p w14:paraId="0E130E9D">
            <w:pPr>
              <w:spacing w:line="360" w:lineRule="exact"/>
              <w:rPr>
                <w:rFonts w:ascii="仿宋" w:hAnsi="仿宋" w:eastAsia="仿宋" w:cs="仿宋"/>
                <w:sz w:val="24"/>
              </w:rPr>
            </w:pPr>
          </w:p>
        </w:tc>
        <w:tc>
          <w:tcPr>
            <w:tcW w:w="947" w:type="dxa"/>
          </w:tcPr>
          <w:p w14:paraId="0C672E6D">
            <w:pPr>
              <w:spacing w:line="360" w:lineRule="exact"/>
              <w:rPr>
                <w:rFonts w:ascii="仿宋" w:hAnsi="仿宋" w:eastAsia="仿宋" w:cs="仿宋"/>
                <w:sz w:val="24"/>
              </w:rPr>
            </w:pPr>
          </w:p>
        </w:tc>
        <w:tc>
          <w:tcPr>
            <w:tcW w:w="947" w:type="dxa"/>
          </w:tcPr>
          <w:p w14:paraId="64A0DDC6">
            <w:pPr>
              <w:spacing w:line="360" w:lineRule="exact"/>
              <w:rPr>
                <w:rFonts w:ascii="仿宋" w:hAnsi="仿宋" w:eastAsia="仿宋" w:cs="仿宋"/>
                <w:sz w:val="24"/>
              </w:rPr>
            </w:pPr>
          </w:p>
        </w:tc>
        <w:tc>
          <w:tcPr>
            <w:tcW w:w="947" w:type="dxa"/>
          </w:tcPr>
          <w:p w14:paraId="02C82007">
            <w:pPr>
              <w:spacing w:line="360" w:lineRule="exact"/>
              <w:rPr>
                <w:rFonts w:ascii="仿宋" w:hAnsi="仿宋" w:eastAsia="仿宋" w:cs="仿宋"/>
                <w:sz w:val="24"/>
              </w:rPr>
            </w:pPr>
          </w:p>
        </w:tc>
        <w:tc>
          <w:tcPr>
            <w:tcW w:w="947" w:type="dxa"/>
          </w:tcPr>
          <w:p w14:paraId="43613CD0">
            <w:pPr>
              <w:spacing w:line="360" w:lineRule="exact"/>
              <w:rPr>
                <w:rFonts w:ascii="仿宋" w:hAnsi="仿宋" w:eastAsia="仿宋" w:cs="仿宋"/>
                <w:sz w:val="24"/>
              </w:rPr>
            </w:pPr>
          </w:p>
        </w:tc>
        <w:tc>
          <w:tcPr>
            <w:tcW w:w="947" w:type="dxa"/>
          </w:tcPr>
          <w:p w14:paraId="237840E0">
            <w:pPr>
              <w:spacing w:line="360" w:lineRule="exact"/>
              <w:rPr>
                <w:rFonts w:ascii="仿宋" w:hAnsi="仿宋" w:eastAsia="仿宋" w:cs="仿宋"/>
                <w:sz w:val="24"/>
              </w:rPr>
            </w:pPr>
          </w:p>
        </w:tc>
        <w:tc>
          <w:tcPr>
            <w:tcW w:w="947" w:type="dxa"/>
          </w:tcPr>
          <w:p w14:paraId="07342D04">
            <w:pPr>
              <w:spacing w:line="360" w:lineRule="exact"/>
              <w:rPr>
                <w:rFonts w:ascii="仿宋" w:hAnsi="仿宋" w:eastAsia="仿宋" w:cs="仿宋"/>
                <w:sz w:val="24"/>
              </w:rPr>
            </w:pPr>
          </w:p>
        </w:tc>
      </w:tr>
      <w:tr w14:paraId="6E37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77A3C05D">
            <w:pPr>
              <w:spacing w:line="360" w:lineRule="exact"/>
              <w:jc w:val="center"/>
              <w:rPr>
                <w:rFonts w:ascii="仿宋" w:hAnsi="仿宋" w:eastAsia="仿宋" w:cs="仿宋"/>
                <w:sz w:val="24"/>
              </w:rPr>
            </w:pPr>
          </w:p>
        </w:tc>
        <w:tc>
          <w:tcPr>
            <w:tcW w:w="947" w:type="dxa"/>
          </w:tcPr>
          <w:p w14:paraId="537A8D6E">
            <w:pPr>
              <w:spacing w:line="360" w:lineRule="exact"/>
              <w:rPr>
                <w:rFonts w:ascii="仿宋" w:hAnsi="仿宋" w:eastAsia="仿宋" w:cs="仿宋"/>
                <w:sz w:val="24"/>
              </w:rPr>
            </w:pPr>
          </w:p>
        </w:tc>
        <w:tc>
          <w:tcPr>
            <w:tcW w:w="947" w:type="dxa"/>
          </w:tcPr>
          <w:p w14:paraId="0A5145EA">
            <w:pPr>
              <w:spacing w:line="360" w:lineRule="exact"/>
              <w:rPr>
                <w:rFonts w:ascii="仿宋" w:hAnsi="仿宋" w:eastAsia="仿宋" w:cs="仿宋"/>
                <w:sz w:val="24"/>
              </w:rPr>
            </w:pPr>
          </w:p>
        </w:tc>
        <w:tc>
          <w:tcPr>
            <w:tcW w:w="947" w:type="dxa"/>
          </w:tcPr>
          <w:p w14:paraId="04ACFEC0">
            <w:pPr>
              <w:spacing w:line="360" w:lineRule="exact"/>
              <w:rPr>
                <w:rFonts w:ascii="仿宋" w:hAnsi="仿宋" w:eastAsia="仿宋" w:cs="仿宋"/>
                <w:sz w:val="24"/>
              </w:rPr>
            </w:pPr>
          </w:p>
        </w:tc>
        <w:tc>
          <w:tcPr>
            <w:tcW w:w="947" w:type="dxa"/>
          </w:tcPr>
          <w:p w14:paraId="77D8A308">
            <w:pPr>
              <w:spacing w:line="360" w:lineRule="exact"/>
              <w:rPr>
                <w:rFonts w:ascii="仿宋" w:hAnsi="仿宋" w:eastAsia="仿宋" w:cs="仿宋"/>
                <w:sz w:val="24"/>
              </w:rPr>
            </w:pPr>
          </w:p>
        </w:tc>
        <w:tc>
          <w:tcPr>
            <w:tcW w:w="947" w:type="dxa"/>
          </w:tcPr>
          <w:p w14:paraId="4CAC80B6">
            <w:pPr>
              <w:spacing w:line="360" w:lineRule="exact"/>
              <w:rPr>
                <w:rFonts w:ascii="仿宋" w:hAnsi="仿宋" w:eastAsia="仿宋" w:cs="仿宋"/>
                <w:sz w:val="24"/>
              </w:rPr>
            </w:pPr>
          </w:p>
        </w:tc>
        <w:tc>
          <w:tcPr>
            <w:tcW w:w="947" w:type="dxa"/>
          </w:tcPr>
          <w:p w14:paraId="0D8041D3">
            <w:pPr>
              <w:spacing w:line="360" w:lineRule="exact"/>
              <w:rPr>
                <w:rFonts w:ascii="仿宋" w:hAnsi="仿宋" w:eastAsia="仿宋" w:cs="仿宋"/>
                <w:sz w:val="24"/>
              </w:rPr>
            </w:pPr>
          </w:p>
        </w:tc>
        <w:tc>
          <w:tcPr>
            <w:tcW w:w="947" w:type="dxa"/>
          </w:tcPr>
          <w:p w14:paraId="224F50E8">
            <w:pPr>
              <w:spacing w:line="360" w:lineRule="exact"/>
              <w:rPr>
                <w:rFonts w:ascii="仿宋" w:hAnsi="仿宋" w:eastAsia="仿宋" w:cs="仿宋"/>
                <w:sz w:val="24"/>
              </w:rPr>
            </w:pPr>
          </w:p>
        </w:tc>
        <w:tc>
          <w:tcPr>
            <w:tcW w:w="947" w:type="dxa"/>
          </w:tcPr>
          <w:p w14:paraId="67B1A11E">
            <w:pPr>
              <w:spacing w:line="360" w:lineRule="exact"/>
              <w:rPr>
                <w:rFonts w:ascii="仿宋" w:hAnsi="仿宋" w:eastAsia="仿宋" w:cs="仿宋"/>
                <w:sz w:val="24"/>
              </w:rPr>
            </w:pPr>
          </w:p>
        </w:tc>
      </w:tr>
      <w:tr w14:paraId="45EC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75887301">
            <w:pPr>
              <w:spacing w:line="360" w:lineRule="exact"/>
              <w:jc w:val="center"/>
              <w:rPr>
                <w:rFonts w:ascii="仿宋" w:hAnsi="仿宋" w:eastAsia="仿宋" w:cs="仿宋"/>
                <w:sz w:val="24"/>
              </w:rPr>
            </w:pPr>
          </w:p>
        </w:tc>
        <w:tc>
          <w:tcPr>
            <w:tcW w:w="947" w:type="dxa"/>
          </w:tcPr>
          <w:p w14:paraId="67AD8FBE">
            <w:pPr>
              <w:spacing w:line="360" w:lineRule="exact"/>
              <w:rPr>
                <w:rFonts w:ascii="仿宋" w:hAnsi="仿宋" w:eastAsia="仿宋" w:cs="仿宋"/>
                <w:sz w:val="24"/>
              </w:rPr>
            </w:pPr>
          </w:p>
        </w:tc>
        <w:tc>
          <w:tcPr>
            <w:tcW w:w="947" w:type="dxa"/>
          </w:tcPr>
          <w:p w14:paraId="1C8AB2D8">
            <w:pPr>
              <w:spacing w:line="360" w:lineRule="exact"/>
              <w:rPr>
                <w:rFonts w:ascii="仿宋" w:hAnsi="仿宋" w:eastAsia="仿宋" w:cs="仿宋"/>
                <w:sz w:val="24"/>
              </w:rPr>
            </w:pPr>
          </w:p>
        </w:tc>
        <w:tc>
          <w:tcPr>
            <w:tcW w:w="947" w:type="dxa"/>
          </w:tcPr>
          <w:p w14:paraId="7ED58BEE">
            <w:pPr>
              <w:spacing w:line="360" w:lineRule="exact"/>
              <w:rPr>
                <w:rFonts w:ascii="仿宋" w:hAnsi="仿宋" w:eastAsia="仿宋" w:cs="仿宋"/>
                <w:sz w:val="24"/>
              </w:rPr>
            </w:pPr>
          </w:p>
        </w:tc>
        <w:tc>
          <w:tcPr>
            <w:tcW w:w="947" w:type="dxa"/>
          </w:tcPr>
          <w:p w14:paraId="288B041B">
            <w:pPr>
              <w:spacing w:line="360" w:lineRule="exact"/>
              <w:rPr>
                <w:rFonts w:ascii="仿宋" w:hAnsi="仿宋" w:eastAsia="仿宋" w:cs="仿宋"/>
                <w:sz w:val="24"/>
              </w:rPr>
            </w:pPr>
          </w:p>
        </w:tc>
        <w:tc>
          <w:tcPr>
            <w:tcW w:w="947" w:type="dxa"/>
          </w:tcPr>
          <w:p w14:paraId="633E72ED">
            <w:pPr>
              <w:spacing w:line="360" w:lineRule="exact"/>
              <w:rPr>
                <w:rFonts w:ascii="仿宋" w:hAnsi="仿宋" w:eastAsia="仿宋" w:cs="仿宋"/>
                <w:sz w:val="24"/>
              </w:rPr>
            </w:pPr>
          </w:p>
        </w:tc>
        <w:tc>
          <w:tcPr>
            <w:tcW w:w="947" w:type="dxa"/>
          </w:tcPr>
          <w:p w14:paraId="4CC74DA4">
            <w:pPr>
              <w:spacing w:line="360" w:lineRule="exact"/>
              <w:rPr>
                <w:rFonts w:ascii="仿宋" w:hAnsi="仿宋" w:eastAsia="仿宋" w:cs="仿宋"/>
                <w:sz w:val="24"/>
              </w:rPr>
            </w:pPr>
          </w:p>
        </w:tc>
        <w:tc>
          <w:tcPr>
            <w:tcW w:w="947" w:type="dxa"/>
          </w:tcPr>
          <w:p w14:paraId="7A0AA2F3">
            <w:pPr>
              <w:spacing w:line="360" w:lineRule="exact"/>
              <w:rPr>
                <w:rFonts w:ascii="仿宋" w:hAnsi="仿宋" w:eastAsia="仿宋" w:cs="仿宋"/>
                <w:sz w:val="24"/>
              </w:rPr>
            </w:pPr>
          </w:p>
        </w:tc>
        <w:tc>
          <w:tcPr>
            <w:tcW w:w="947" w:type="dxa"/>
          </w:tcPr>
          <w:p w14:paraId="5A535325">
            <w:pPr>
              <w:spacing w:line="360" w:lineRule="exact"/>
              <w:rPr>
                <w:rFonts w:ascii="仿宋" w:hAnsi="仿宋" w:eastAsia="仿宋" w:cs="仿宋"/>
                <w:sz w:val="24"/>
              </w:rPr>
            </w:pPr>
          </w:p>
        </w:tc>
      </w:tr>
      <w:tr w14:paraId="5E9B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restart"/>
            <w:vAlign w:val="center"/>
          </w:tcPr>
          <w:p w14:paraId="6645719F">
            <w:pPr>
              <w:spacing w:line="360" w:lineRule="exact"/>
              <w:jc w:val="center"/>
              <w:rPr>
                <w:rFonts w:ascii="仿宋" w:hAnsi="仿宋" w:eastAsia="仿宋" w:cs="仿宋"/>
                <w:sz w:val="24"/>
              </w:rPr>
            </w:pPr>
            <w:r>
              <w:rPr>
                <w:rFonts w:hint="eastAsia" w:ascii="仿宋" w:hAnsi="仿宋" w:eastAsia="仿宋" w:cs="仿宋"/>
                <w:sz w:val="24"/>
              </w:rPr>
              <w:t>技术</w:t>
            </w:r>
          </w:p>
          <w:p w14:paraId="757C9AE2">
            <w:pPr>
              <w:spacing w:line="360" w:lineRule="exact"/>
              <w:jc w:val="center"/>
              <w:rPr>
                <w:rFonts w:ascii="仿宋" w:hAnsi="仿宋" w:eastAsia="仿宋" w:cs="仿宋"/>
                <w:sz w:val="24"/>
              </w:rPr>
            </w:pPr>
            <w:r>
              <w:rPr>
                <w:rFonts w:hint="eastAsia" w:ascii="仿宋" w:hAnsi="仿宋" w:eastAsia="仿宋" w:cs="仿宋"/>
                <w:sz w:val="24"/>
              </w:rPr>
              <w:t>人员</w:t>
            </w:r>
          </w:p>
        </w:tc>
        <w:tc>
          <w:tcPr>
            <w:tcW w:w="947" w:type="dxa"/>
          </w:tcPr>
          <w:p w14:paraId="19DFBA73">
            <w:pPr>
              <w:spacing w:line="360" w:lineRule="exact"/>
              <w:rPr>
                <w:rFonts w:ascii="仿宋" w:hAnsi="仿宋" w:eastAsia="仿宋" w:cs="仿宋"/>
                <w:sz w:val="24"/>
              </w:rPr>
            </w:pPr>
          </w:p>
        </w:tc>
        <w:tc>
          <w:tcPr>
            <w:tcW w:w="947" w:type="dxa"/>
          </w:tcPr>
          <w:p w14:paraId="37F4A4D3">
            <w:pPr>
              <w:spacing w:line="360" w:lineRule="exact"/>
              <w:rPr>
                <w:rFonts w:ascii="仿宋" w:hAnsi="仿宋" w:eastAsia="仿宋" w:cs="仿宋"/>
                <w:sz w:val="24"/>
              </w:rPr>
            </w:pPr>
          </w:p>
        </w:tc>
        <w:tc>
          <w:tcPr>
            <w:tcW w:w="947" w:type="dxa"/>
          </w:tcPr>
          <w:p w14:paraId="479017BF">
            <w:pPr>
              <w:spacing w:line="360" w:lineRule="exact"/>
              <w:rPr>
                <w:rFonts w:ascii="仿宋" w:hAnsi="仿宋" w:eastAsia="仿宋" w:cs="仿宋"/>
                <w:sz w:val="24"/>
              </w:rPr>
            </w:pPr>
          </w:p>
        </w:tc>
        <w:tc>
          <w:tcPr>
            <w:tcW w:w="947" w:type="dxa"/>
          </w:tcPr>
          <w:p w14:paraId="6A027FE8">
            <w:pPr>
              <w:spacing w:line="360" w:lineRule="exact"/>
              <w:rPr>
                <w:rFonts w:ascii="仿宋" w:hAnsi="仿宋" w:eastAsia="仿宋" w:cs="仿宋"/>
                <w:sz w:val="24"/>
              </w:rPr>
            </w:pPr>
          </w:p>
        </w:tc>
        <w:tc>
          <w:tcPr>
            <w:tcW w:w="947" w:type="dxa"/>
          </w:tcPr>
          <w:p w14:paraId="343C3451">
            <w:pPr>
              <w:spacing w:line="360" w:lineRule="exact"/>
              <w:rPr>
                <w:rFonts w:ascii="仿宋" w:hAnsi="仿宋" w:eastAsia="仿宋" w:cs="仿宋"/>
                <w:sz w:val="24"/>
              </w:rPr>
            </w:pPr>
          </w:p>
        </w:tc>
        <w:tc>
          <w:tcPr>
            <w:tcW w:w="947" w:type="dxa"/>
          </w:tcPr>
          <w:p w14:paraId="764EE282">
            <w:pPr>
              <w:spacing w:line="360" w:lineRule="exact"/>
              <w:rPr>
                <w:rFonts w:ascii="仿宋" w:hAnsi="仿宋" w:eastAsia="仿宋" w:cs="仿宋"/>
                <w:sz w:val="24"/>
              </w:rPr>
            </w:pPr>
          </w:p>
        </w:tc>
        <w:tc>
          <w:tcPr>
            <w:tcW w:w="947" w:type="dxa"/>
          </w:tcPr>
          <w:p w14:paraId="3116784A">
            <w:pPr>
              <w:spacing w:line="360" w:lineRule="exact"/>
              <w:rPr>
                <w:rFonts w:ascii="仿宋" w:hAnsi="仿宋" w:eastAsia="仿宋" w:cs="仿宋"/>
                <w:sz w:val="24"/>
              </w:rPr>
            </w:pPr>
          </w:p>
        </w:tc>
        <w:tc>
          <w:tcPr>
            <w:tcW w:w="947" w:type="dxa"/>
          </w:tcPr>
          <w:p w14:paraId="726D4107">
            <w:pPr>
              <w:spacing w:line="360" w:lineRule="exact"/>
              <w:rPr>
                <w:rFonts w:ascii="仿宋" w:hAnsi="仿宋" w:eastAsia="仿宋" w:cs="仿宋"/>
                <w:sz w:val="24"/>
              </w:rPr>
            </w:pPr>
          </w:p>
        </w:tc>
      </w:tr>
      <w:tr w14:paraId="1CAF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4E2F9CE9">
            <w:pPr>
              <w:spacing w:line="360" w:lineRule="exact"/>
              <w:jc w:val="center"/>
              <w:rPr>
                <w:rFonts w:ascii="仿宋" w:hAnsi="仿宋" w:eastAsia="仿宋" w:cs="仿宋"/>
                <w:sz w:val="24"/>
              </w:rPr>
            </w:pPr>
          </w:p>
        </w:tc>
        <w:tc>
          <w:tcPr>
            <w:tcW w:w="947" w:type="dxa"/>
          </w:tcPr>
          <w:p w14:paraId="1EA18AB8">
            <w:pPr>
              <w:spacing w:line="360" w:lineRule="exact"/>
              <w:rPr>
                <w:rFonts w:ascii="仿宋" w:hAnsi="仿宋" w:eastAsia="仿宋" w:cs="仿宋"/>
                <w:sz w:val="24"/>
              </w:rPr>
            </w:pPr>
          </w:p>
        </w:tc>
        <w:tc>
          <w:tcPr>
            <w:tcW w:w="947" w:type="dxa"/>
          </w:tcPr>
          <w:p w14:paraId="203A63DA">
            <w:pPr>
              <w:spacing w:line="360" w:lineRule="exact"/>
              <w:rPr>
                <w:rFonts w:ascii="仿宋" w:hAnsi="仿宋" w:eastAsia="仿宋" w:cs="仿宋"/>
                <w:sz w:val="24"/>
              </w:rPr>
            </w:pPr>
          </w:p>
        </w:tc>
        <w:tc>
          <w:tcPr>
            <w:tcW w:w="947" w:type="dxa"/>
          </w:tcPr>
          <w:p w14:paraId="01303903">
            <w:pPr>
              <w:spacing w:line="360" w:lineRule="exact"/>
              <w:rPr>
                <w:rFonts w:ascii="仿宋" w:hAnsi="仿宋" w:eastAsia="仿宋" w:cs="仿宋"/>
                <w:sz w:val="24"/>
              </w:rPr>
            </w:pPr>
          </w:p>
        </w:tc>
        <w:tc>
          <w:tcPr>
            <w:tcW w:w="947" w:type="dxa"/>
          </w:tcPr>
          <w:p w14:paraId="081E2878">
            <w:pPr>
              <w:spacing w:line="360" w:lineRule="exact"/>
              <w:rPr>
                <w:rFonts w:ascii="仿宋" w:hAnsi="仿宋" w:eastAsia="仿宋" w:cs="仿宋"/>
                <w:sz w:val="24"/>
              </w:rPr>
            </w:pPr>
          </w:p>
        </w:tc>
        <w:tc>
          <w:tcPr>
            <w:tcW w:w="947" w:type="dxa"/>
          </w:tcPr>
          <w:p w14:paraId="249FB18D">
            <w:pPr>
              <w:spacing w:line="360" w:lineRule="exact"/>
              <w:rPr>
                <w:rFonts w:ascii="仿宋" w:hAnsi="仿宋" w:eastAsia="仿宋" w:cs="仿宋"/>
                <w:sz w:val="24"/>
              </w:rPr>
            </w:pPr>
          </w:p>
        </w:tc>
        <w:tc>
          <w:tcPr>
            <w:tcW w:w="947" w:type="dxa"/>
          </w:tcPr>
          <w:p w14:paraId="0BA768D8">
            <w:pPr>
              <w:spacing w:line="360" w:lineRule="exact"/>
              <w:rPr>
                <w:rFonts w:ascii="仿宋" w:hAnsi="仿宋" w:eastAsia="仿宋" w:cs="仿宋"/>
                <w:sz w:val="24"/>
              </w:rPr>
            </w:pPr>
          </w:p>
        </w:tc>
        <w:tc>
          <w:tcPr>
            <w:tcW w:w="947" w:type="dxa"/>
          </w:tcPr>
          <w:p w14:paraId="45957E98">
            <w:pPr>
              <w:spacing w:line="360" w:lineRule="exact"/>
              <w:rPr>
                <w:rFonts w:ascii="仿宋" w:hAnsi="仿宋" w:eastAsia="仿宋" w:cs="仿宋"/>
                <w:sz w:val="24"/>
              </w:rPr>
            </w:pPr>
          </w:p>
        </w:tc>
        <w:tc>
          <w:tcPr>
            <w:tcW w:w="947" w:type="dxa"/>
          </w:tcPr>
          <w:p w14:paraId="30F7DAD6">
            <w:pPr>
              <w:spacing w:line="360" w:lineRule="exact"/>
              <w:rPr>
                <w:rFonts w:ascii="仿宋" w:hAnsi="仿宋" w:eastAsia="仿宋" w:cs="仿宋"/>
                <w:sz w:val="24"/>
              </w:rPr>
            </w:pPr>
          </w:p>
        </w:tc>
      </w:tr>
      <w:tr w14:paraId="45A2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0B020D01">
            <w:pPr>
              <w:spacing w:line="360" w:lineRule="exact"/>
              <w:jc w:val="center"/>
              <w:rPr>
                <w:rFonts w:ascii="仿宋" w:hAnsi="仿宋" w:eastAsia="仿宋" w:cs="仿宋"/>
                <w:sz w:val="24"/>
              </w:rPr>
            </w:pPr>
          </w:p>
        </w:tc>
        <w:tc>
          <w:tcPr>
            <w:tcW w:w="947" w:type="dxa"/>
          </w:tcPr>
          <w:p w14:paraId="0113F585">
            <w:pPr>
              <w:spacing w:line="360" w:lineRule="exact"/>
              <w:rPr>
                <w:rFonts w:ascii="仿宋" w:hAnsi="仿宋" w:eastAsia="仿宋" w:cs="仿宋"/>
                <w:sz w:val="24"/>
              </w:rPr>
            </w:pPr>
          </w:p>
        </w:tc>
        <w:tc>
          <w:tcPr>
            <w:tcW w:w="947" w:type="dxa"/>
          </w:tcPr>
          <w:p w14:paraId="209430B1">
            <w:pPr>
              <w:spacing w:line="360" w:lineRule="exact"/>
              <w:rPr>
                <w:rFonts w:ascii="仿宋" w:hAnsi="仿宋" w:eastAsia="仿宋" w:cs="仿宋"/>
                <w:sz w:val="24"/>
              </w:rPr>
            </w:pPr>
          </w:p>
        </w:tc>
        <w:tc>
          <w:tcPr>
            <w:tcW w:w="947" w:type="dxa"/>
          </w:tcPr>
          <w:p w14:paraId="7BEA46BF">
            <w:pPr>
              <w:spacing w:line="360" w:lineRule="exact"/>
              <w:rPr>
                <w:rFonts w:ascii="仿宋" w:hAnsi="仿宋" w:eastAsia="仿宋" w:cs="仿宋"/>
                <w:sz w:val="24"/>
              </w:rPr>
            </w:pPr>
          </w:p>
        </w:tc>
        <w:tc>
          <w:tcPr>
            <w:tcW w:w="947" w:type="dxa"/>
          </w:tcPr>
          <w:p w14:paraId="68096E82">
            <w:pPr>
              <w:spacing w:line="360" w:lineRule="exact"/>
              <w:rPr>
                <w:rFonts w:ascii="仿宋" w:hAnsi="仿宋" w:eastAsia="仿宋" w:cs="仿宋"/>
                <w:sz w:val="24"/>
              </w:rPr>
            </w:pPr>
          </w:p>
        </w:tc>
        <w:tc>
          <w:tcPr>
            <w:tcW w:w="947" w:type="dxa"/>
          </w:tcPr>
          <w:p w14:paraId="4027A08E">
            <w:pPr>
              <w:spacing w:line="360" w:lineRule="exact"/>
              <w:rPr>
                <w:rFonts w:ascii="仿宋" w:hAnsi="仿宋" w:eastAsia="仿宋" w:cs="仿宋"/>
                <w:sz w:val="24"/>
              </w:rPr>
            </w:pPr>
          </w:p>
        </w:tc>
        <w:tc>
          <w:tcPr>
            <w:tcW w:w="947" w:type="dxa"/>
          </w:tcPr>
          <w:p w14:paraId="390F710B">
            <w:pPr>
              <w:spacing w:line="360" w:lineRule="exact"/>
              <w:rPr>
                <w:rFonts w:ascii="仿宋" w:hAnsi="仿宋" w:eastAsia="仿宋" w:cs="仿宋"/>
                <w:sz w:val="24"/>
              </w:rPr>
            </w:pPr>
          </w:p>
        </w:tc>
        <w:tc>
          <w:tcPr>
            <w:tcW w:w="947" w:type="dxa"/>
          </w:tcPr>
          <w:p w14:paraId="1AB08D8D">
            <w:pPr>
              <w:spacing w:line="360" w:lineRule="exact"/>
              <w:rPr>
                <w:rFonts w:ascii="仿宋" w:hAnsi="仿宋" w:eastAsia="仿宋" w:cs="仿宋"/>
                <w:sz w:val="24"/>
              </w:rPr>
            </w:pPr>
          </w:p>
        </w:tc>
        <w:tc>
          <w:tcPr>
            <w:tcW w:w="947" w:type="dxa"/>
          </w:tcPr>
          <w:p w14:paraId="67BDF6E2">
            <w:pPr>
              <w:spacing w:line="360" w:lineRule="exact"/>
              <w:rPr>
                <w:rFonts w:ascii="仿宋" w:hAnsi="仿宋" w:eastAsia="仿宋" w:cs="仿宋"/>
                <w:sz w:val="24"/>
              </w:rPr>
            </w:pPr>
          </w:p>
        </w:tc>
      </w:tr>
      <w:tr w14:paraId="6464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restart"/>
            <w:vAlign w:val="center"/>
          </w:tcPr>
          <w:p w14:paraId="17F5C930">
            <w:pPr>
              <w:spacing w:line="360" w:lineRule="exact"/>
              <w:jc w:val="center"/>
              <w:rPr>
                <w:rFonts w:ascii="仿宋" w:hAnsi="仿宋" w:eastAsia="仿宋" w:cs="仿宋"/>
                <w:sz w:val="24"/>
              </w:rPr>
            </w:pPr>
            <w:r>
              <w:rPr>
                <w:rFonts w:hint="eastAsia" w:ascii="仿宋" w:hAnsi="仿宋" w:eastAsia="仿宋" w:cs="仿宋"/>
                <w:sz w:val="24"/>
              </w:rPr>
              <w:t>售后服务人员</w:t>
            </w:r>
          </w:p>
        </w:tc>
        <w:tc>
          <w:tcPr>
            <w:tcW w:w="947" w:type="dxa"/>
          </w:tcPr>
          <w:p w14:paraId="29F85BC1">
            <w:pPr>
              <w:spacing w:line="360" w:lineRule="exact"/>
              <w:rPr>
                <w:rFonts w:ascii="仿宋" w:hAnsi="仿宋" w:eastAsia="仿宋" w:cs="仿宋"/>
                <w:sz w:val="24"/>
              </w:rPr>
            </w:pPr>
          </w:p>
        </w:tc>
        <w:tc>
          <w:tcPr>
            <w:tcW w:w="947" w:type="dxa"/>
          </w:tcPr>
          <w:p w14:paraId="52F668D2">
            <w:pPr>
              <w:spacing w:line="360" w:lineRule="exact"/>
              <w:rPr>
                <w:rFonts w:ascii="仿宋" w:hAnsi="仿宋" w:eastAsia="仿宋" w:cs="仿宋"/>
                <w:sz w:val="24"/>
              </w:rPr>
            </w:pPr>
          </w:p>
        </w:tc>
        <w:tc>
          <w:tcPr>
            <w:tcW w:w="947" w:type="dxa"/>
          </w:tcPr>
          <w:p w14:paraId="4A45BA86">
            <w:pPr>
              <w:spacing w:line="360" w:lineRule="exact"/>
              <w:rPr>
                <w:rFonts w:ascii="仿宋" w:hAnsi="仿宋" w:eastAsia="仿宋" w:cs="仿宋"/>
                <w:sz w:val="24"/>
              </w:rPr>
            </w:pPr>
          </w:p>
        </w:tc>
        <w:tc>
          <w:tcPr>
            <w:tcW w:w="947" w:type="dxa"/>
          </w:tcPr>
          <w:p w14:paraId="423FE52C">
            <w:pPr>
              <w:spacing w:line="360" w:lineRule="exact"/>
              <w:rPr>
                <w:rFonts w:ascii="仿宋" w:hAnsi="仿宋" w:eastAsia="仿宋" w:cs="仿宋"/>
                <w:sz w:val="24"/>
              </w:rPr>
            </w:pPr>
          </w:p>
        </w:tc>
        <w:tc>
          <w:tcPr>
            <w:tcW w:w="947" w:type="dxa"/>
          </w:tcPr>
          <w:p w14:paraId="5E16FA82">
            <w:pPr>
              <w:spacing w:line="360" w:lineRule="exact"/>
              <w:rPr>
                <w:rFonts w:ascii="仿宋" w:hAnsi="仿宋" w:eastAsia="仿宋" w:cs="仿宋"/>
                <w:sz w:val="24"/>
              </w:rPr>
            </w:pPr>
          </w:p>
        </w:tc>
        <w:tc>
          <w:tcPr>
            <w:tcW w:w="947" w:type="dxa"/>
          </w:tcPr>
          <w:p w14:paraId="477BADC2">
            <w:pPr>
              <w:spacing w:line="360" w:lineRule="exact"/>
              <w:rPr>
                <w:rFonts w:ascii="仿宋" w:hAnsi="仿宋" w:eastAsia="仿宋" w:cs="仿宋"/>
                <w:sz w:val="24"/>
              </w:rPr>
            </w:pPr>
          </w:p>
        </w:tc>
        <w:tc>
          <w:tcPr>
            <w:tcW w:w="947" w:type="dxa"/>
          </w:tcPr>
          <w:p w14:paraId="0DD9A4DD">
            <w:pPr>
              <w:spacing w:line="360" w:lineRule="exact"/>
              <w:rPr>
                <w:rFonts w:ascii="仿宋" w:hAnsi="仿宋" w:eastAsia="仿宋" w:cs="仿宋"/>
                <w:sz w:val="24"/>
              </w:rPr>
            </w:pPr>
          </w:p>
        </w:tc>
        <w:tc>
          <w:tcPr>
            <w:tcW w:w="947" w:type="dxa"/>
          </w:tcPr>
          <w:p w14:paraId="4BD7C2AC">
            <w:pPr>
              <w:spacing w:line="360" w:lineRule="exact"/>
              <w:rPr>
                <w:rFonts w:ascii="仿宋" w:hAnsi="仿宋" w:eastAsia="仿宋" w:cs="仿宋"/>
                <w:sz w:val="24"/>
              </w:rPr>
            </w:pPr>
          </w:p>
        </w:tc>
      </w:tr>
      <w:tr w14:paraId="3CA0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tcPr>
          <w:p w14:paraId="7A258E49">
            <w:pPr>
              <w:spacing w:line="360" w:lineRule="exact"/>
              <w:rPr>
                <w:rFonts w:ascii="仿宋" w:hAnsi="仿宋" w:eastAsia="仿宋" w:cs="仿宋"/>
                <w:sz w:val="24"/>
              </w:rPr>
            </w:pPr>
          </w:p>
        </w:tc>
        <w:tc>
          <w:tcPr>
            <w:tcW w:w="947" w:type="dxa"/>
          </w:tcPr>
          <w:p w14:paraId="31C739BA">
            <w:pPr>
              <w:spacing w:line="360" w:lineRule="exact"/>
              <w:rPr>
                <w:rFonts w:ascii="仿宋" w:hAnsi="仿宋" w:eastAsia="仿宋" w:cs="仿宋"/>
                <w:sz w:val="24"/>
              </w:rPr>
            </w:pPr>
          </w:p>
        </w:tc>
        <w:tc>
          <w:tcPr>
            <w:tcW w:w="947" w:type="dxa"/>
          </w:tcPr>
          <w:p w14:paraId="0E0A68D1">
            <w:pPr>
              <w:spacing w:line="360" w:lineRule="exact"/>
              <w:rPr>
                <w:rFonts w:ascii="仿宋" w:hAnsi="仿宋" w:eastAsia="仿宋" w:cs="仿宋"/>
                <w:sz w:val="24"/>
              </w:rPr>
            </w:pPr>
          </w:p>
        </w:tc>
        <w:tc>
          <w:tcPr>
            <w:tcW w:w="947" w:type="dxa"/>
          </w:tcPr>
          <w:p w14:paraId="1BF09C28">
            <w:pPr>
              <w:spacing w:line="360" w:lineRule="exact"/>
              <w:rPr>
                <w:rFonts w:ascii="仿宋" w:hAnsi="仿宋" w:eastAsia="仿宋" w:cs="仿宋"/>
                <w:sz w:val="24"/>
              </w:rPr>
            </w:pPr>
          </w:p>
        </w:tc>
        <w:tc>
          <w:tcPr>
            <w:tcW w:w="947" w:type="dxa"/>
          </w:tcPr>
          <w:p w14:paraId="25D29664">
            <w:pPr>
              <w:spacing w:line="360" w:lineRule="exact"/>
              <w:rPr>
                <w:rFonts w:ascii="仿宋" w:hAnsi="仿宋" w:eastAsia="仿宋" w:cs="仿宋"/>
                <w:sz w:val="24"/>
              </w:rPr>
            </w:pPr>
          </w:p>
        </w:tc>
        <w:tc>
          <w:tcPr>
            <w:tcW w:w="947" w:type="dxa"/>
          </w:tcPr>
          <w:p w14:paraId="7E65C908">
            <w:pPr>
              <w:spacing w:line="360" w:lineRule="exact"/>
              <w:rPr>
                <w:rFonts w:ascii="仿宋" w:hAnsi="仿宋" w:eastAsia="仿宋" w:cs="仿宋"/>
                <w:sz w:val="24"/>
              </w:rPr>
            </w:pPr>
          </w:p>
        </w:tc>
        <w:tc>
          <w:tcPr>
            <w:tcW w:w="947" w:type="dxa"/>
          </w:tcPr>
          <w:p w14:paraId="393FD342">
            <w:pPr>
              <w:spacing w:line="360" w:lineRule="exact"/>
              <w:rPr>
                <w:rFonts w:ascii="仿宋" w:hAnsi="仿宋" w:eastAsia="仿宋" w:cs="仿宋"/>
                <w:sz w:val="24"/>
              </w:rPr>
            </w:pPr>
          </w:p>
        </w:tc>
        <w:tc>
          <w:tcPr>
            <w:tcW w:w="947" w:type="dxa"/>
          </w:tcPr>
          <w:p w14:paraId="19297624">
            <w:pPr>
              <w:spacing w:line="360" w:lineRule="exact"/>
              <w:rPr>
                <w:rFonts w:ascii="仿宋" w:hAnsi="仿宋" w:eastAsia="仿宋" w:cs="仿宋"/>
                <w:sz w:val="24"/>
              </w:rPr>
            </w:pPr>
          </w:p>
        </w:tc>
        <w:tc>
          <w:tcPr>
            <w:tcW w:w="947" w:type="dxa"/>
          </w:tcPr>
          <w:p w14:paraId="4E1267E9">
            <w:pPr>
              <w:spacing w:line="360" w:lineRule="exact"/>
              <w:rPr>
                <w:rFonts w:ascii="仿宋" w:hAnsi="仿宋" w:eastAsia="仿宋" w:cs="仿宋"/>
                <w:sz w:val="24"/>
              </w:rPr>
            </w:pPr>
          </w:p>
        </w:tc>
      </w:tr>
      <w:tr w14:paraId="29ED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tcPr>
          <w:p w14:paraId="15E0D574">
            <w:pPr>
              <w:spacing w:line="360" w:lineRule="exact"/>
              <w:rPr>
                <w:rFonts w:ascii="仿宋" w:hAnsi="仿宋" w:eastAsia="仿宋" w:cs="仿宋"/>
                <w:sz w:val="24"/>
              </w:rPr>
            </w:pPr>
          </w:p>
        </w:tc>
        <w:tc>
          <w:tcPr>
            <w:tcW w:w="947" w:type="dxa"/>
          </w:tcPr>
          <w:p w14:paraId="55FC0E9C">
            <w:pPr>
              <w:spacing w:line="360" w:lineRule="exact"/>
              <w:rPr>
                <w:rFonts w:ascii="仿宋" w:hAnsi="仿宋" w:eastAsia="仿宋" w:cs="仿宋"/>
                <w:sz w:val="24"/>
              </w:rPr>
            </w:pPr>
          </w:p>
        </w:tc>
        <w:tc>
          <w:tcPr>
            <w:tcW w:w="947" w:type="dxa"/>
          </w:tcPr>
          <w:p w14:paraId="25853EB3">
            <w:pPr>
              <w:spacing w:line="360" w:lineRule="exact"/>
              <w:rPr>
                <w:rFonts w:ascii="仿宋" w:hAnsi="仿宋" w:eastAsia="仿宋" w:cs="仿宋"/>
                <w:sz w:val="24"/>
              </w:rPr>
            </w:pPr>
          </w:p>
        </w:tc>
        <w:tc>
          <w:tcPr>
            <w:tcW w:w="947" w:type="dxa"/>
          </w:tcPr>
          <w:p w14:paraId="6FF7C89E">
            <w:pPr>
              <w:spacing w:line="360" w:lineRule="exact"/>
              <w:rPr>
                <w:rFonts w:ascii="仿宋" w:hAnsi="仿宋" w:eastAsia="仿宋" w:cs="仿宋"/>
                <w:sz w:val="24"/>
              </w:rPr>
            </w:pPr>
          </w:p>
        </w:tc>
        <w:tc>
          <w:tcPr>
            <w:tcW w:w="947" w:type="dxa"/>
          </w:tcPr>
          <w:p w14:paraId="2031A1E1">
            <w:pPr>
              <w:spacing w:line="360" w:lineRule="exact"/>
              <w:rPr>
                <w:rFonts w:ascii="仿宋" w:hAnsi="仿宋" w:eastAsia="仿宋" w:cs="仿宋"/>
                <w:sz w:val="24"/>
              </w:rPr>
            </w:pPr>
          </w:p>
        </w:tc>
        <w:tc>
          <w:tcPr>
            <w:tcW w:w="947" w:type="dxa"/>
          </w:tcPr>
          <w:p w14:paraId="6011D3D5">
            <w:pPr>
              <w:spacing w:line="360" w:lineRule="exact"/>
              <w:rPr>
                <w:rFonts w:ascii="仿宋" w:hAnsi="仿宋" w:eastAsia="仿宋" w:cs="仿宋"/>
                <w:sz w:val="24"/>
              </w:rPr>
            </w:pPr>
          </w:p>
        </w:tc>
        <w:tc>
          <w:tcPr>
            <w:tcW w:w="947" w:type="dxa"/>
          </w:tcPr>
          <w:p w14:paraId="3C20F93C">
            <w:pPr>
              <w:spacing w:line="360" w:lineRule="exact"/>
              <w:rPr>
                <w:rFonts w:ascii="仿宋" w:hAnsi="仿宋" w:eastAsia="仿宋" w:cs="仿宋"/>
                <w:sz w:val="24"/>
              </w:rPr>
            </w:pPr>
          </w:p>
        </w:tc>
        <w:tc>
          <w:tcPr>
            <w:tcW w:w="947" w:type="dxa"/>
          </w:tcPr>
          <w:p w14:paraId="0F977DDB">
            <w:pPr>
              <w:spacing w:line="360" w:lineRule="exact"/>
              <w:rPr>
                <w:rFonts w:ascii="仿宋" w:hAnsi="仿宋" w:eastAsia="仿宋" w:cs="仿宋"/>
                <w:sz w:val="24"/>
              </w:rPr>
            </w:pPr>
          </w:p>
        </w:tc>
        <w:tc>
          <w:tcPr>
            <w:tcW w:w="947" w:type="dxa"/>
          </w:tcPr>
          <w:p w14:paraId="458EB915">
            <w:pPr>
              <w:spacing w:line="360" w:lineRule="exact"/>
              <w:rPr>
                <w:rFonts w:ascii="仿宋" w:hAnsi="仿宋" w:eastAsia="仿宋" w:cs="仿宋"/>
                <w:sz w:val="24"/>
              </w:rPr>
            </w:pPr>
          </w:p>
        </w:tc>
      </w:tr>
    </w:tbl>
    <w:p w14:paraId="6C2F66E4">
      <w:pPr>
        <w:rPr>
          <w:rFonts w:ascii="仿宋" w:hAnsi="仿宋" w:eastAsia="仿宋" w:cs="仿宋"/>
          <w:sz w:val="24"/>
        </w:rPr>
      </w:pPr>
    </w:p>
    <w:p w14:paraId="11449E29">
      <w:pPr>
        <w:rPr>
          <w:rFonts w:ascii="仿宋" w:hAnsi="仿宋" w:eastAsia="仿宋" w:cs="仿宋"/>
          <w:sz w:val="24"/>
        </w:rPr>
      </w:pPr>
    </w:p>
    <w:p w14:paraId="32B9D666">
      <w:pPr>
        <w:spacing w:line="360" w:lineRule="auto"/>
        <w:ind w:firstLine="482" w:firstLineChars="200"/>
        <w:rPr>
          <w:rFonts w:ascii="仿宋" w:hAnsi="仿宋" w:eastAsia="仿宋" w:cs="仿宋"/>
          <w:b/>
          <w:color w:val="000000"/>
          <w:sz w:val="24"/>
        </w:rPr>
      </w:pPr>
    </w:p>
    <w:p w14:paraId="41ACBCA2">
      <w:pPr>
        <w:adjustRightInd w:val="0"/>
        <w:spacing w:line="360" w:lineRule="auto"/>
        <w:ind w:firstLine="480" w:firstLineChars="200"/>
        <w:jc w:val="left"/>
        <w:rPr>
          <w:rFonts w:ascii="仿宋" w:hAnsi="仿宋" w:eastAsia="仿宋" w:cs="仿宋"/>
          <w:color w:val="000000"/>
          <w:sz w:val="24"/>
        </w:rPr>
      </w:pPr>
    </w:p>
    <w:p w14:paraId="4CB69B7A">
      <w:pPr>
        <w:pStyle w:val="18"/>
        <w:rPr>
          <w:rFonts w:ascii="仿宋" w:hAnsi="仿宋" w:eastAsia="仿宋" w:cs="仿宋"/>
          <w:color w:val="000000"/>
          <w:sz w:val="24"/>
        </w:rPr>
      </w:pPr>
    </w:p>
    <w:p w14:paraId="6135D97C">
      <w:pPr>
        <w:pStyle w:val="18"/>
        <w:rPr>
          <w:rFonts w:ascii="仿宋" w:hAnsi="仿宋" w:eastAsia="仿宋" w:cs="仿宋"/>
          <w:color w:val="000000"/>
          <w:sz w:val="24"/>
        </w:rPr>
      </w:pPr>
    </w:p>
    <w:p w14:paraId="1B03EEB7">
      <w:pPr>
        <w:adjustRightIn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3CA5AF4D">
      <w:pPr>
        <w:adjustRightInd w:val="0"/>
        <w:spacing w:line="360" w:lineRule="auto"/>
        <w:ind w:firstLine="540" w:firstLineChars="225"/>
        <w:jc w:val="left"/>
        <w:rPr>
          <w:rFonts w:ascii="仿宋" w:hAnsi="仿宋" w:eastAsia="仿宋" w:cs="仿宋"/>
          <w:bCs/>
          <w:color w:val="000000"/>
          <w:sz w:val="24"/>
        </w:rPr>
      </w:pPr>
      <w:r>
        <w:rPr>
          <w:rFonts w:hint="eastAsia" w:ascii="仿宋" w:hAnsi="仿宋" w:eastAsia="仿宋" w:cs="仿宋"/>
          <w:bCs/>
          <w:color w:val="000000"/>
          <w:sz w:val="24"/>
        </w:rPr>
        <w:t>法定代表人或授权代表（签字或</w:t>
      </w:r>
      <w:r>
        <w:rPr>
          <w:rFonts w:hint="eastAsia" w:ascii="仿宋" w:hAnsi="仿宋" w:eastAsia="仿宋" w:cs="仿宋"/>
          <w:color w:val="000000"/>
          <w:kern w:val="0"/>
          <w:sz w:val="24"/>
          <w:lang w:bidi="ar"/>
        </w:rPr>
        <w:t>个人名章</w:t>
      </w:r>
      <w:r>
        <w:rPr>
          <w:rFonts w:hint="eastAsia" w:ascii="仿宋" w:hAnsi="仿宋" w:eastAsia="仿宋" w:cs="仿宋"/>
          <w:bCs/>
          <w:color w:val="000000"/>
          <w:sz w:val="24"/>
        </w:rPr>
        <w:t>）：</w:t>
      </w:r>
    </w:p>
    <w:p w14:paraId="6361CC51">
      <w:pPr>
        <w:adjustRightInd w:val="0"/>
        <w:spacing w:line="360" w:lineRule="auto"/>
        <w:ind w:firstLine="540" w:firstLineChars="225"/>
        <w:jc w:val="left"/>
        <w:rPr>
          <w:rFonts w:ascii="仿宋" w:hAnsi="仿宋" w:eastAsia="仿宋" w:cs="仿宋"/>
          <w:bCs/>
          <w:color w:val="000000"/>
          <w:sz w:val="24"/>
        </w:rPr>
      </w:pPr>
      <w:r>
        <w:rPr>
          <w:rFonts w:hint="eastAsia" w:ascii="仿宋" w:hAnsi="仿宋" w:eastAsia="仿宋" w:cs="仿宋"/>
          <w:bCs/>
          <w:color w:val="000000"/>
          <w:sz w:val="24"/>
        </w:rPr>
        <w:t>日    期：</w:t>
      </w:r>
    </w:p>
    <w:p w14:paraId="01F01C32">
      <w:pPr>
        <w:pStyle w:val="25"/>
        <w:tabs>
          <w:tab w:val="left" w:pos="0"/>
        </w:tabs>
        <w:jc w:val="center"/>
        <w:rPr>
          <w:rFonts w:ascii="仿宋" w:hAnsi="仿宋" w:eastAsia="仿宋" w:cs="仿宋"/>
          <w:color w:val="000000"/>
          <w:sz w:val="24"/>
        </w:rPr>
      </w:pPr>
    </w:p>
    <w:p w14:paraId="0A28BBE9">
      <w:pPr>
        <w:pStyle w:val="25"/>
        <w:tabs>
          <w:tab w:val="left" w:pos="0"/>
        </w:tabs>
        <w:jc w:val="center"/>
        <w:rPr>
          <w:rFonts w:ascii="仿宋" w:hAnsi="仿宋" w:eastAsia="仿宋" w:cs="仿宋"/>
          <w:color w:val="000000"/>
          <w:sz w:val="24"/>
        </w:rPr>
      </w:pPr>
    </w:p>
    <w:p w14:paraId="1AA5038E">
      <w:pPr>
        <w:pStyle w:val="25"/>
        <w:tabs>
          <w:tab w:val="left" w:pos="0"/>
        </w:tabs>
        <w:jc w:val="center"/>
        <w:rPr>
          <w:rFonts w:ascii="仿宋" w:hAnsi="仿宋" w:eastAsia="仿宋" w:cs="仿宋"/>
          <w:color w:val="000000"/>
          <w:sz w:val="24"/>
        </w:rPr>
      </w:pPr>
    </w:p>
    <w:p w14:paraId="2A6A26A6">
      <w:pPr>
        <w:adjustRightInd w:val="0"/>
        <w:spacing w:line="400" w:lineRule="exact"/>
        <w:jc w:val="left"/>
        <w:rPr>
          <w:rFonts w:ascii="仿宋" w:hAnsi="仿宋" w:eastAsia="仿宋" w:cs="仿宋"/>
          <w:color w:val="000000"/>
          <w:sz w:val="24"/>
        </w:rPr>
        <w:sectPr>
          <w:footerReference r:id="rId5" w:type="default"/>
          <w:type w:val="continuous"/>
          <w:pgSz w:w="11906" w:h="16838"/>
          <w:pgMar w:top="1440" w:right="1800" w:bottom="1440" w:left="1800" w:header="851" w:footer="992" w:gutter="0"/>
          <w:pgNumType w:start="1"/>
          <w:cols w:space="0" w:num="1"/>
          <w:docGrid w:linePitch="312" w:charSpace="0"/>
        </w:sectPr>
      </w:pPr>
    </w:p>
    <w:p w14:paraId="63BC1CD3">
      <w:pPr>
        <w:widowControl/>
        <w:spacing w:line="360" w:lineRule="auto"/>
        <w:jc w:val="center"/>
        <w:rPr>
          <w:rFonts w:ascii="仿宋" w:hAnsi="仿宋" w:eastAsia="仿宋" w:cs="仿宋"/>
          <w:sz w:val="24"/>
        </w:rPr>
      </w:pPr>
      <w:r>
        <w:rPr>
          <w:rFonts w:hint="eastAsia" w:ascii="仿宋" w:hAnsi="仿宋" w:eastAsia="仿宋" w:cs="仿宋"/>
          <w:sz w:val="24"/>
        </w:rPr>
        <w:br w:type="page"/>
      </w:r>
    </w:p>
    <w:p w14:paraId="761513FD">
      <w:pPr>
        <w:widowControl/>
        <w:spacing w:line="360" w:lineRule="auto"/>
        <w:jc w:val="center"/>
        <w:outlineLvl w:val="0"/>
        <w:rPr>
          <w:rFonts w:ascii="仿宋" w:hAnsi="仿宋" w:eastAsia="仿宋" w:cs="仿宋"/>
          <w:b/>
          <w:sz w:val="32"/>
          <w:szCs w:val="32"/>
        </w:rPr>
      </w:pPr>
      <w:bookmarkStart w:id="762" w:name="_Toc9001"/>
      <w:bookmarkStart w:id="763" w:name="_Toc718"/>
      <w:bookmarkStart w:id="764" w:name="_Toc15054"/>
      <w:r>
        <w:rPr>
          <w:rFonts w:hint="eastAsia" w:ascii="仿宋" w:hAnsi="仿宋" w:eastAsia="仿宋" w:cs="仿宋"/>
          <w:b/>
          <w:sz w:val="32"/>
          <w:szCs w:val="32"/>
        </w:rPr>
        <w:t>九、供应商认为应该提供的其他资料</w:t>
      </w:r>
      <w:bookmarkEnd w:id="762"/>
      <w:bookmarkEnd w:id="763"/>
      <w:bookmarkEnd w:id="764"/>
    </w:p>
    <w:p w14:paraId="16453EEE">
      <w:pPr>
        <w:jc w:val="center"/>
        <w:rPr>
          <w:rFonts w:ascii="仿宋" w:hAnsi="仿宋" w:eastAsia="仿宋" w:cs="仿宋"/>
          <w:color w:val="000000"/>
          <w:sz w:val="28"/>
          <w:szCs w:val="28"/>
        </w:rPr>
      </w:pPr>
      <w:bookmarkStart w:id="765" w:name="_Toc26021"/>
      <w:bookmarkStart w:id="766" w:name="_Toc10810"/>
      <w:bookmarkStart w:id="767" w:name="_Toc21314"/>
      <w:bookmarkStart w:id="768" w:name="_Toc4387"/>
      <w:bookmarkStart w:id="769" w:name="_Toc17716"/>
      <w:bookmarkStart w:id="770" w:name="_Toc30801"/>
      <w:bookmarkStart w:id="771" w:name="_Toc1486"/>
      <w:bookmarkStart w:id="772" w:name="_Toc17186"/>
      <w:bookmarkStart w:id="773" w:name="_Toc1337"/>
      <w:bookmarkStart w:id="774" w:name="_Toc22750"/>
      <w:bookmarkStart w:id="775" w:name="_Toc8548"/>
      <w:bookmarkStart w:id="776" w:name="_Toc7618"/>
      <w:bookmarkStart w:id="777" w:name="_Toc3360"/>
      <w:bookmarkStart w:id="778" w:name="_Toc1410"/>
      <w:bookmarkStart w:id="779" w:name="_Toc3783"/>
      <w:bookmarkStart w:id="780" w:name="_Toc6733"/>
      <w:bookmarkStart w:id="781" w:name="_Toc28049"/>
      <w:bookmarkStart w:id="782" w:name="_Toc8291"/>
      <w:bookmarkStart w:id="783" w:name="_Toc32353"/>
      <w:bookmarkStart w:id="784" w:name="_Toc23229"/>
      <w:bookmarkStart w:id="785" w:name="_Toc1045"/>
      <w:bookmarkStart w:id="786" w:name="_Toc13391"/>
      <w:bookmarkStart w:id="787" w:name="_Toc9379"/>
      <w:bookmarkStart w:id="788" w:name="_Toc21016"/>
      <w:bookmarkStart w:id="789" w:name="_Toc15173"/>
      <w:bookmarkStart w:id="790" w:name="_Toc1454"/>
      <w:bookmarkStart w:id="791" w:name="_Toc13398"/>
      <w:bookmarkStart w:id="792" w:name="_Toc31360"/>
      <w:bookmarkStart w:id="793" w:name="_Toc5410"/>
      <w:r>
        <w:rPr>
          <w:rFonts w:hint="eastAsia" w:ascii="仿宋" w:hAnsi="仿宋" w:eastAsia="仿宋" w:cs="仿宋"/>
          <w:color w:val="000000"/>
          <w:sz w:val="28"/>
          <w:szCs w:val="28"/>
        </w:rPr>
        <w:t>（格式自拟，如技术、信誉、履约能力、售后及质量保障措施等资料）</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390B352C">
      <w:pPr>
        <w:widowControl/>
        <w:spacing w:line="360" w:lineRule="auto"/>
        <w:jc w:val="center"/>
        <w:rPr>
          <w:rFonts w:ascii="仿宋" w:hAnsi="仿宋" w:eastAsia="仿宋" w:cs="仿宋"/>
          <w:b/>
          <w:sz w:val="28"/>
          <w:szCs w:val="28"/>
        </w:rPr>
      </w:pPr>
    </w:p>
    <w:p w14:paraId="2F99BDBB">
      <w:pPr>
        <w:keepNext/>
        <w:keepLines/>
        <w:spacing w:line="360" w:lineRule="auto"/>
        <w:jc w:val="center"/>
        <w:rPr>
          <w:rFonts w:ascii="仿宋" w:hAnsi="仿宋" w:eastAsia="仿宋" w:cs="仿宋"/>
          <w:b/>
          <w:sz w:val="44"/>
        </w:rPr>
      </w:pPr>
    </w:p>
    <w:p w14:paraId="02FD0E0C">
      <w:pPr>
        <w:jc w:val="center"/>
        <w:rPr>
          <w:rFonts w:ascii="仿宋" w:hAnsi="仿宋" w:eastAsia="仿宋" w:cs="仿宋"/>
          <w:sz w:val="32"/>
          <w:szCs w:val="32"/>
        </w:rPr>
      </w:pPr>
    </w:p>
    <w:p w14:paraId="232BC98A">
      <w:pPr>
        <w:rPr>
          <w:rFonts w:ascii="仿宋" w:hAnsi="仿宋" w:eastAsia="仿宋" w:cs="仿宋"/>
          <w:sz w:val="32"/>
          <w:szCs w:val="32"/>
        </w:rPr>
      </w:pPr>
    </w:p>
    <w:p w14:paraId="439F09F0">
      <w:pPr>
        <w:rPr>
          <w:rFonts w:ascii="仿宋" w:hAnsi="仿宋" w:eastAsia="仿宋" w:cs="仿宋"/>
          <w:sz w:val="32"/>
          <w:szCs w:val="32"/>
        </w:rPr>
      </w:pPr>
    </w:p>
    <w:p w14:paraId="04D92762">
      <w:pPr>
        <w:pStyle w:val="18"/>
        <w:rPr>
          <w:rFonts w:ascii="仿宋" w:hAnsi="仿宋" w:eastAsia="仿宋" w:cs="仿宋"/>
          <w:sz w:val="32"/>
          <w:szCs w:val="32"/>
        </w:rPr>
      </w:pPr>
    </w:p>
    <w:p w14:paraId="35F08BCF">
      <w:pPr>
        <w:rPr>
          <w:rFonts w:ascii="仿宋" w:hAnsi="仿宋" w:eastAsia="仿宋" w:cs="仿宋"/>
          <w:sz w:val="32"/>
          <w:szCs w:val="32"/>
        </w:rPr>
      </w:pPr>
    </w:p>
    <w:p w14:paraId="40080450">
      <w:pPr>
        <w:pStyle w:val="18"/>
        <w:rPr>
          <w:rFonts w:ascii="仿宋" w:hAnsi="仿宋" w:eastAsia="仿宋" w:cs="仿宋"/>
          <w:sz w:val="32"/>
          <w:szCs w:val="32"/>
        </w:rPr>
      </w:pPr>
    </w:p>
    <w:p w14:paraId="6642AB1A">
      <w:pPr>
        <w:rPr>
          <w:rFonts w:ascii="仿宋" w:hAnsi="仿宋" w:eastAsia="仿宋" w:cs="仿宋"/>
          <w:sz w:val="32"/>
          <w:szCs w:val="32"/>
        </w:rPr>
      </w:pPr>
    </w:p>
    <w:p w14:paraId="55BC1B1E">
      <w:pPr>
        <w:pStyle w:val="18"/>
        <w:rPr>
          <w:rFonts w:ascii="仿宋" w:hAnsi="仿宋" w:eastAsia="仿宋" w:cs="仿宋"/>
          <w:sz w:val="32"/>
          <w:szCs w:val="32"/>
        </w:rPr>
      </w:pPr>
    </w:p>
    <w:p w14:paraId="4006AE51">
      <w:pPr>
        <w:spacing w:before="156" w:beforeLines="50" w:after="156" w:afterLines="50" w:line="360" w:lineRule="auto"/>
        <w:ind w:firstLine="562" w:firstLineChars="200"/>
        <w:jc w:val="left"/>
        <w:rPr>
          <w:rFonts w:ascii="仿宋" w:hAnsi="仿宋" w:eastAsia="仿宋" w:cs="仿宋"/>
          <w:b/>
          <w:color w:val="000000"/>
          <w:sz w:val="28"/>
          <w:szCs w:val="28"/>
        </w:rPr>
      </w:pPr>
    </w:p>
    <w:p w14:paraId="0408D3E8">
      <w:pPr>
        <w:spacing w:before="156" w:beforeLines="50" w:after="156" w:afterLines="50" w:line="360" w:lineRule="auto"/>
        <w:ind w:firstLine="562" w:firstLineChars="200"/>
        <w:jc w:val="left"/>
        <w:rPr>
          <w:rFonts w:ascii="仿宋" w:hAnsi="仿宋" w:eastAsia="仿宋" w:cs="仿宋"/>
          <w:b/>
          <w:color w:val="000000"/>
          <w:sz w:val="28"/>
          <w:szCs w:val="28"/>
        </w:rPr>
      </w:pPr>
    </w:p>
    <w:p w14:paraId="22CB0A4D">
      <w:pPr>
        <w:spacing w:before="156" w:beforeLines="50" w:after="156" w:afterLines="50" w:line="360" w:lineRule="auto"/>
        <w:ind w:firstLine="562" w:firstLineChars="200"/>
        <w:jc w:val="left"/>
        <w:rPr>
          <w:rFonts w:ascii="仿宋" w:hAnsi="仿宋" w:eastAsia="仿宋" w:cs="仿宋"/>
          <w:b/>
          <w:color w:val="000000"/>
          <w:sz w:val="28"/>
          <w:szCs w:val="28"/>
        </w:rPr>
      </w:pPr>
    </w:p>
    <w:p w14:paraId="72CFD240">
      <w:pPr>
        <w:spacing w:before="156" w:beforeLines="50" w:after="156" w:afterLines="50" w:line="360" w:lineRule="auto"/>
        <w:ind w:firstLine="562" w:firstLineChars="200"/>
        <w:jc w:val="left"/>
        <w:rPr>
          <w:rFonts w:ascii="仿宋" w:hAnsi="仿宋" w:eastAsia="仿宋" w:cs="仿宋"/>
          <w:b/>
          <w:color w:val="000000"/>
          <w:sz w:val="28"/>
          <w:szCs w:val="28"/>
        </w:rPr>
      </w:pPr>
    </w:p>
    <w:p w14:paraId="064DD4D0">
      <w:pPr>
        <w:spacing w:before="156" w:beforeLines="50" w:after="156" w:afterLines="50" w:line="360" w:lineRule="auto"/>
        <w:ind w:firstLine="562" w:firstLineChars="200"/>
        <w:jc w:val="left"/>
        <w:rPr>
          <w:rFonts w:ascii="仿宋" w:hAnsi="仿宋" w:eastAsia="仿宋" w:cs="仿宋"/>
          <w:b/>
          <w:color w:val="000000"/>
          <w:sz w:val="28"/>
          <w:szCs w:val="28"/>
        </w:rPr>
      </w:pPr>
    </w:p>
    <w:p w14:paraId="6DB2FCE0">
      <w:pPr>
        <w:pStyle w:val="10"/>
        <w:jc w:val="center"/>
        <w:rPr>
          <w:rFonts w:ascii="仿宋" w:hAnsi="仿宋" w:eastAsia="仿宋" w:cs="仿宋"/>
          <w:b w:val="0"/>
          <w:color w:val="000000"/>
          <w:sz w:val="28"/>
          <w:szCs w:val="28"/>
        </w:rPr>
      </w:pPr>
      <w:bookmarkStart w:id="794" w:name="_Toc1566"/>
      <w:bookmarkStart w:id="795" w:name="_Toc21665"/>
      <w:bookmarkStart w:id="796" w:name="_Toc23146"/>
      <w:bookmarkStart w:id="797" w:name="_Toc3945"/>
      <w:r>
        <w:rPr>
          <w:rFonts w:hint="eastAsia" w:ascii="仿宋" w:hAnsi="仿宋" w:eastAsia="仿宋" w:cs="仿宋"/>
          <w:sz w:val="32"/>
          <w:szCs w:val="32"/>
        </w:rPr>
        <w:t>第七章  评审方法</w:t>
      </w:r>
      <w:bookmarkEnd w:id="794"/>
      <w:bookmarkEnd w:id="795"/>
      <w:bookmarkEnd w:id="796"/>
      <w:bookmarkEnd w:id="797"/>
    </w:p>
    <w:bookmarkEnd w:id="712"/>
    <w:bookmarkEnd w:id="713"/>
    <w:bookmarkEnd w:id="714"/>
    <w:bookmarkEnd w:id="715"/>
    <w:bookmarkEnd w:id="716"/>
    <w:bookmarkEnd w:id="717"/>
    <w:bookmarkEnd w:id="718"/>
    <w:p w14:paraId="3D6943C3">
      <w:pPr>
        <w:widowControl/>
        <w:spacing w:line="360" w:lineRule="auto"/>
        <w:ind w:firstLine="480" w:firstLineChars="200"/>
        <w:jc w:val="left"/>
        <w:rPr>
          <w:rFonts w:ascii="仿宋" w:hAnsi="仿宋" w:eastAsia="仿宋" w:cs="仿宋"/>
        </w:rPr>
      </w:pPr>
      <w:bookmarkStart w:id="798" w:name="_Toc29993"/>
      <w:bookmarkStart w:id="799" w:name="_Toc30854"/>
      <w:r>
        <w:rPr>
          <w:rFonts w:hint="eastAsia" w:ascii="仿宋" w:hAnsi="仿宋" w:eastAsia="仿宋" w:cs="仿宋"/>
          <w:color w:val="000000"/>
          <w:kern w:val="0"/>
          <w:sz w:val="24"/>
          <w:lang w:bidi="ar"/>
        </w:rPr>
        <w:t xml:space="preserve">参考《中华人民共和国政府采购法》及《中华人民共和国政府采购法实施条例》和《政府采购非招标采购方式管理办法》等法律法规并结合本项目特点制定本评审细则。 </w:t>
      </w:r>
    </w:p>
    <w:p w14:paraId="60B43C62">
      <w:pPr>
        <w:widowControl/>
        <w:spacing w:line="360" w:lineRule="auto"/>
        <w:jc w:val="left"/>
        <w:rPr>
          <w:rFonts w:ascii="仿宋" w:hAnsi="仿宋" w:eastAsia="仿宋" w:cs="仿宋"/>
        </w:rPr>
      </w:pPr>
      <w:r>
        <w:rPr>
          <w:rFonts w:hint="eastAsia" w:ascii="仿宋" w:hAnsi="仿宋" w:eastAsia="仿宋" w:cs="仿宋"/>
          <w:b/>
          <w:bCs/>
          <w:color w:val="000000"/>
          <w:kern w:val="0"/>
          <w:sz w:val="24"/>
          <w:lang w:bidi="ar"/>
        </w:rPr>
        <w:t xml:space="preserve">一、评审方法和评审标准 </w:t>
      </w:r>
    </w:p>
    <w:p w14:paraId="374482E7">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（一）评审原则 </w:t>
      </w:r>
    </w:p>
    <w:p w14:paraId="3171255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1.谈判工作应遵循公平、公正、科学及择优的原则，并以相同的谈判程序和标准对待所有的供应商。 </w:t>
      </w:r>
    </w:p>
    <w:p w14:paraId="574E9F4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2.评审过程中遵循物有所值及维护采购人利益的原则。 </w:t>
      </w:r>
    </w:p>
    <w:p w14:paraId="677B49B2">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（二）评审标准 </w:t>
      </w:r>
    </w:p>
    <w:p w14:paraId="77003FC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1.资格证明文件完整、真实、有效； </w:t>
      </w:r>
    </w:p>
    <w:p w14:paraId="0B68E2D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2.报价合理，并且最大限度满足谈判文件要求； </w:t>
      </w:r>
    </w:p>
    <w:p w14:paraId="6F8CF002">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3.提供的服务满足谈判文件技术及服务方面的要求； </w:t>
      </w:r>
    </w:p>
    <w:p w14:paraId="4AC96734">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4.有能力提供优良的售后服务。 </w:t>
      </w:r>
    </w:p>
    <w:p w14:paraId="39875E51">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（三）评审方法</w:t>
      </w:r>
    </w:p>
    <w:p w14:paraId="093B7388">
      <w:pPr>
        <w:widowControl/>
        <w:spacing w:line="360" w:lineRule="auto"/>
        <w:ind w:firstLine="480" w:firstLineChars="200"/>
        <w:jc w:val="left"/>
        <w:rPr>
          <w:rFonts w:ascii="仿宋" w:hAnsi="仿宋" w:eastAsia="仿宋" w:cs="仿宋"/>
        </w:rPr>
      </w:pPr>
      <w:r>
        <w:rPr>
          <w:rFonts w:hint="eastAsia" w:ascii="仿宋" w:hAnsi="仿宋" w:eastAsia="仿宋" w:cs="仿宋"/>
          <w:sz w:val="24"/>
        </w:rPr>
        <w:t>本项目通过资格审查且实质性响应谈判文件要求</w:t>
      </w:r>
      <w:r>
        <w:rPr>
          <w:rFonts w:hint="eastAsia" w:ascii="仿宋" w:hAnsi="仿宋" w:eastAsia="仿宋" w:cs="仿宋"/>
          <w:color w:val="000000"/>
          <w:kern w:val="0"/>
          <w:sz w:val="24"/>
          <w:lang w:bidi="ar"/>
        </w:rPr>
        <w:t>最后有效报价满足三家及以上且价格最低的供应商为成交供应商。</w:t>
      </w:r>
    </w:p>
    <w:p w14:paraId="42E6C282">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（四）响应文件的审查和响应性的确定 </w:t>
      </w:r>
    </w:p>
    <w:p w14:paraId="72EE0AC1">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谈判小组将审查响应文件是否完整，是否有计算错误，文件是否有效地签字。 </w:t>
      </w:r>
    </w:p>
    <w:p w14:paraId="09D7284B">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（五）响应文件的澄清 </w:t>
      </w:r>
    </w:p>
    <w:p w14:paraId="4727070C">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1.在评审期间，谈判小组可要求供应商对其响应文件进行澄清。有关澄清的要求和答复应以书面形式提交。供应商须按照通知的时间、地点指派专人进行答疑和澄清。 </w:t>
      </w:r>
    </w:p>
    <w:p w14:paraId="6753A3DC">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2.供应商对谈判小组的询问不作答复时（供应商不能在规定时间内提供有效证明文件视为对谈判小组的询问不作答复），谈判小组在评审时将按有利于采购人的情形认定。 </w:t>
      </w:r>
    </w:p>
    <w:p w14:paraId="02E2AF40">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3.除按本章规定的澄清，供应商不得就与其谈判有关的任何事项与采购人或采购代理机构违规联系。 </w:t>
      </w:r>
    </w:p>
    <w:p w14:paraId="10000E64">
      <w:pPr>
        <w:widowControl/>
        <w:spacing w:line="360" w:lineRule="auto"/>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4.谈判小组在对响应文件的有效性、完整性和响应程度进行审查时，可以要求供应商对响应文件中含义不明确、同类问题表述不一致或者有明显文字和计算错误的内容等作出必要的澄清、说明或者补正。供应商的澄清、说明或者补正不得超出响应文件的范围或者改变响应文件的实质性内容。</w:t>
      </w:r>
    </w:p>
    <w:p w14:paraId="45131431">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谈判小组要求供应商澄清、说明或者补正响应文件应当以书面形式作出。供应商的澄清、说明或者补正应当由法定代表人或其授权代表签字或者加盖公章。由授权代表签字的，应当附法定代表人授权书。供应商为自然人的，应当由本人签字并附身份证明。 </w:t>
      </w:r>
    </w:p>
    <w:p w14:paraId="5E3141B4">
      <w:pPr>
        <w:widowControl/>
        <w:spacing w:line="360" w:lineRule="auto"/>
        <w:ind w:firstLine="422" w:firstLineChars="200"/>
        <w:jc w:val="left"/>
        <w:rPr>
          <w:rFonts w:ascii="仿宋" w:hAnsi="仿宋" w:eastAsia="仿宋" w:cs="仿宋"/>
          <w:b/>
          <w:bCs/>
          <w:szCs w:val="21"/>
        </w:rPr>
      </w:pPr>
      <w:r>
        <w:rPr>
          <w:rFonts w:hint="eastAsia" w:ascii="仿宋" w:hAnsi="仿宋" w:eastAsia="仿宋" w:cs="仿宋"/>
          <w:b/>
          <w:bCs/>
          <w:color w:val="000000"/>
          <w:kern w:val="0"/>
          <w:szCs w:val="21"/>
          <w:lang w:bidi="ar"/>
        </w:rPr>
        <w:t xml:space="preserve">备注：评审委员会当积极履行澄清、说明或者补正的职责，不得滥用权力。供应商的响应文件可以要求澄清、说明或者补正的，不得未经澄清、说明或者补正而直接作无效报价处理。 </w:t>
      </w:r>
    </w:p>
    <w:p w14:paraId="2966F351">
      <w:pPr>
        <w:widowControl/>
        <w:spacing w:line="360" w:lineRule="auto"/>
        <w:jc w:val="left"/>
        <w:rPr>
          <w:rFonts w:ascii="仿宋" w:hAnsi="仿宋" w:eastAsia="仿宋" w:cs="仿宋"/>
        </w:rPr>
      </w:pPr>
      <w:r>
        <w:rPr>
          <w:rFonts w:hint="eastAsia" w:ascii="仿宋" w:hAnsi="仿宋" w:eastAsia="仿宋" w:cs="仿宋"/>
          <w:b/>
          <w:bCs/>
          <w:color w:val="000000"/>
          <w:kern w:val="0"/>
          <w:sz w:val="24"/>
          <w:lang w:bidi="ar"/>
        </w:rPr>
        <w:t xml:space="preserve">二、评审程序 </w:t>
      </w:r>
    </w:p>
    <w:p w14:paraId="3AD770B5">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（一）谈判小组及专家组成 </w:t>
      </w:r>
    </w:p>
    <w:p w14:paraId="24817E07">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参考《中华人民共和国政府采购法》、《政府采购非招标采购方式管理办法》等的规定并结合本次采购项目的实际情况，谈判小组由采购人的代表和有关方面的专家三人及以上的单数组成，其中专家人数不少于成员总数的三分之二，负责本次采购项目的谈判和评审工作。 </w:t>
      </w:r>
    </w:p>
    <w:p w14:paraId="19BDE8E2">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（二）谈判组织 </w:t>
      </w:r>
    </w:p>
    <w:p w14:paraId="747CED7F">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1.谈判工作由采购代理机构负责组织，具体谈判事务由依法组建的谈判小组负责。 </w:t>
      </w:r>
    </w:p>
    <w:p w14:paraId="2C4F106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2.谈判小组按照谈判文件规定的谈判程序、标准进行评审，并独立履行下列职责： </w:t>
      </w:r>
    </w:p>
    <w:p w14:paraId="6B3B84AE">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2.1 熟悉和理解谈判文件，确定谈判文件内容是否违反国家有关强制性规定或者谈判文件存在歧义、重大缺陷，根据需要书面要求采购人、采购代理机构对谈判文件作出解释； </w:t>
      </w:r>
    </w:p>
    <w:p w14:paraId="05DE9961">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2.2 审查供应商响应文件是否满足谈判文件要求，并作出公正评价； </w:t>
      </w:r>
    </w:p>
    <w:p w14:paraId="29CD5F37">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2.3 根据需要要求供应商对响应文件中含义不明确、同类问题表述不一致或者有明显文字和计算错误的内容等作出必要的澄清、说明或者更正； </w:t>
      </w:r>
    </w:p>
    <w:p w14:paraId="0BC3AB3A">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2.4 推荐成交供应商，或者受采购人委托确定成交供应商； </w:t>
      </w:r>
    </w:p>
    <w:p w14:paraId="66644122">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2.5 起草评审报告并进行签署； </w:t>
      </w:r>
    </w:p>
    <w:p w14:paraId="5C85DB67">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2.6 向采购人/采购代理机构、财政部门或者其他监督部门报告非法干预评审工作的行为； </w:t>
      </w:r>
    </w:p>
    <w:p w14:paraId="6EDC8A6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2.7 法律、法规和规章规定的其他职责。 </w:t>
      </w:r>
    </w:p>
    <w:p w14:paraId="3C42A5B5">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3.谈判过程独立、保密。供应商非法干预谈判过程的，其响应文件作无效处理。 </w:t>
      </w:r>
    </w:p>
    <w:p w14:paraId="3B9CAE1F">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（三）评审程序 </w:t>
      </w:r>
    </w:p>
    <w:p w14:paraId="3B43F156">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本项目评审程序分为资格、谈判、实质性响应评审、最后报价、推荐成交供应商、编写谈判情况记录、评审报告。 </w:t>
      </w:r>
    </w:p>
    <w:p w14:paraId="6AF9073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1.在供应商递交响应文件截止时间结束后，采购代理机构组织谈判小组对递交响应文件的供应商进行资格审查，确定邀请参加谈判的供应商名单。 </w:t>
      </w:r>
    </w:p>
    <w:p w14:paraId="72E4349A">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1.1 审查谈判文件和停止评审。 </w:t>
      </w:r>
    </w:p>
    <w:p w14:paraId="0CA0916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1.2 谈判小组正式评审前，应当对谈判文件进行熟悉和理解，内容主要包括谈判文件中供应商资格条件要求、采购项目技术、服务和商务要求、谈判办法和标准、政府采购政策要求以及采购合同主要条款等。 </w:t>
      </w:r>
    </w:p>
    <w:p w14:paraId="2EC3B6C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 本谈判文件有下列情形之一的，谈判小组应当停止评审： </w:t>
      </w:r>
    </w:p>
    <w:p w14:paraId="32A99A6A">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（1）谈判文件的规定存在歧义、重大缺陷的； </w:t>
      </w:r>
    </w:p>
    <w:p w14:paraId="579C39F7">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（2）谈判文件明显以不合理条件对供应商实行差别待遇或者歧视待遇的； </w:t>
      </w:r>
    </w:p>
    <w:p w14:paraId="44945DF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（3）采购项目属于国家规定的优先、强制采购范围，但是谈判文件未依法体现优先、强制采购相关规定的； </w:t>
      </w:r>
    </w:p>
    <w:p w14:paraId="6D5F58C8">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（4）采购项目属于政府采购促进中小企业发展的范围，但是谈判文件未依法体现促进中小企业发展相关规定的； </w:t>
      </w:r>
    </w:p>
    <w:p w14:paraId="33A8E1E7">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（5）谈判文件载明的成交原则不合法的； </w:t>
      </w:r>
    </w:p>
    <w:p w14:paraId="0967146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（6）谈判文件有违反国家其他有关强制性规定的情形。 </w:t>
      </w:r>
    </w:p>
    <w:p w14:paraId="51E7261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1.4 出现上述规定应当停止评审情形的，谈判小组应当向采购人书面说明情况。除本条规定的情形外，谈判小组不得以任何方式和理由停止评审。 </w:t>
      </w:r>
    </w:p>
    <w:p w14:paraId="36076D57">
      <w:pPr>
        <w:widowControl/>
        <w:spacing w:line="360" w:lineRule="auto"/>
        <w:ind w:firstLine="241" w:firstLineChars="100"/>
        <w:jc w:val="left"/>
        <w:rPr>
          <w:rFonts w:ascii="仿宋" w:hAnsi="仿宋" w:eastAsia="仿宋" w:cs="仿宋"/>
          <w:b/>
          <w:bCs/>
        </w:rPr>
      </w:pPr>
      <w:r>
        <w:rPr>
          <w:rFonts w:hint="eastAsia" w:ascii="仿宋" w:hAnsi="仿宋" w:eastAsia="仿宋" w:cs="仿宋"/>
          <w:b/>
          <w:bCs/>
          <w:color w:val="000000"/>
          <w:kern w:val="0"/>
          <w:sz w:val="24"/>
          <w:lang w:bidi="ar"/>
        </w:rPr>
        <w:t xml:space="preserve">2.资格性审查。 </w:t>
      </w:r>
    </w:p>
    <w:p w14:paraId="0E8CA90B">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2.1 本项目需要谈判小组进行资格性检查。谈判小组应依据法律法规和谈判文件的规定，对响应文件是否按照规定要求提供资格性证明材料、是否属于禁止参加谈判的供应商等进行审查，以确定供应商是否具备谈判资格。 </w:t>
      </w:r>
    </w:p>
    <w:p w14:paraId="63DF96A5">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2.2 资格性审查结束后，谈判小组应当出具资格性审查报告，没有通过资格审查的供应商，谈判小组应当在资格审查报告中说明原因。 </w:t>
      </w:r>
    </w:p>
    <w:p w14:paraId="4ABEF7E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2.3 谈判小组出具资格审查报告后，采购代理机构应当将通过资格审查和未通过资格审查的供应商名单向所有供应商当场宣布。 </w:t>
      </w:r>
    </w:p>
    <w:p w14:paraId="3225983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2.4 采购人或者采购代理机构宣布未通过资格性审查的供应商名单时，应当告知供应商未通过审查的原因。 </w:t>
      </w:r>
    </w:p>
    <w:p w14:paraId="701F85F8">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3.通过资格性审查的供应商不足三家的，终止本次采购活动，并发布终止采购活动公告（财政部另有规定的除外）。 </w:t>
      </w:r>
    </w:p>
    <w:p w14:paraId="44E21F33">
      <w:pPr>
        <w:widowControl/>
        <w:spacing w:line="360" w:lineRule="auto"/>
        <w:ind w:firstLine="241" w:firstLineChars="100"/>
        <w:jc w:val="left"/>
        <w:rPr>
          <w:rFonts w:ascii="仿宋" w:hAnsi="仿宋" w:eastAsia="仿宋" w:cs="仿宋"/>
        </w:rPr>
      </w:pPr>
      <w:r>
        <w:rPr>
          <w:rFonts w:hint="eastAsia" w:ascii="仿宋" w:hAnsi="仿宋" w:eastAsia="仿宋" w:cs="仿宋"/>
          <w:b/>
          <w:bCs/>
          <w:color w:val="000000"/>
          <w:kern w:val="0"/>
          <w:sz w:val="24"/>
          <w:lang w:bidi="ar"/>
        </w:rPr>
        <w:t>4.谈判。</w:t>
      </w:r>
      <w:r>
        <w:rPr>
          <w:rFonts w:hint="eastAsia" w:ascii="仿宋" w:hAnsi="仿宋" w:eastAsia="仿宋" w:cs="仿宋"/>
          <w:color w:val="000000"/>
          <w:kern w:val="0"/>
          <w:sz w:val="24"/>
          <w:lang w:bidi="ar"/>
        </w:rPr>
        <w:t xml:space="preserve"> </w:t>
      </w:r>
    </w:p>
    <w:p w14:paraId="0E6DFB27">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4.1 谈判小组所有成员集中与单一供应商分别进行一轮或多轮谈判，</w:t>
      </w:r>
      <w:r>
        <w:rPr>
          <w:rFonts w:hint="eastAsia" w:ascii="仿宋" w:hAnsi="仿宋" w:eastAsia="仿宋" w:cs="仿宋"/>
          <w:bCs/>
          <w:sz w:val="24"/>
        </w:rPr>
        <w:t>（</w:t>
      </w:r>
      <w:r>
        <w:rPr>
          <w:rFonts w:hint="eastAsia" w:ascii="仿宋" w:hAnsi="仿宋" w:eastAsia="仿宋" w:cs="仿宋"/>
          <w:kern w:val="0"/>
          <w:sz w:val="24"/>
          <w:lang w:bidi="ar"/>
        </w:rPr>
        <w:t>经由代理机构电话告知通过资格性审查的供应商参与谈判或最后报价环节但未在规定时间内参加相对应环节的供应商，视同放弃并认可谈判结果。）</w:t>
      </w:r>
      <w:r>
        <w:rPr>
          <w:rFonts w:hint="eastAsia" w:ascii="仿宋" w:hAnsi="仿宋" w:eastAsia="仿宋" w:cs="仿宋"/>
          <w:color w:val="000000"/>
          <w:kern w:val="0"/>
          <w:sz w:val="24"/>
          <w:lang w:bidi="ar"/>
        </w:rPr>
        <w:t xml:space="preserve">并给予所有参加谈判的供应商平等的谈判机会。谈判顺序以现场抽签的方式确定。谈判过程中，谈判小组可以根据谈判情况调整谈判轮次。 </w:t>
      </w:r>
    </w:p>
    <w:p w14:paraId="777062A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4.2 每轮谈判开始前，谈判小组应根据谈判文件的规定，并结合各供应商的响应文件拟定谈判内容。 </w:t>
      </w:r>
    </w:p>
    <w:p w14:paraId="5E47098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4.3 在谈判过程中，谈判小组可以根据谈判文件和谈判情况实质性变动谈判文件的技术、服务要求以及合同样例条款，但不得变动谈判文件中的其他内容。实质性变动的内容，须经采购人代表书面确认。 </w:t>
      </w:r>
    </w:p>
    <w:p w14:paraId="1D2747D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4.4 对谈判文件作出的实质性变动是谈判文件的有效组成部分，谈判小组应当及时以书面形式同时通知所有参加谈判的供应商。 </w:t>
      </w:r>
    </w:p>
    <w:p w14:paraId="7C656A1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4.5 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并将变更内容形成书面材料送谈判小组的，谈判小组不得拒绝，并应当给予供应商必要的时间，但是供应商变更其响应文件，应当以有利于满足谈判文件要求为原则，不得变更为不利于满足谈判文件规定，否则，其响应文件作为无效处理。供应商变更内容书面材料应当签字确认或者加盖公章，否则无效。有效的变更内容书面材料应作为响应文件的一部分。 </w:t>
      </w:r>
    </w:p>
    <w:p w14:paraId="6CB86F76">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4.6 谈判过程中，谈判的任何一方不得透露与谈判有关的其他供应商的技术资料、价格和其他信息。 </w:t>
      </w:r>
    </w:p>
    <w:p w14:paraId="41AC9C8D">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4.7 谈判过程中，谈判小组发现或者知晓供应商存在违法、违纪行为的，谈判小组应当将该供应商响应文件作无效处理，不允许其提交最后报价。 </w:t>
      </w:r>
    </w:p>
    <w:p w14:paraId="3E26B0A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4.8 谈判完成后，谈判小组应出具谈判情况记录表，谈判情况记录表需包含谈判内容、谈判意见、实质性变动内容等。 </w:t>
      </w:r>
    </w:p>
    <w:p w14:paraId="3DB22AB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4.9 谈判结束后，供应商响应文件仍未实质性响应谈判文件的，谈判小组应当对其响应文件按无效处理，并书面告知供应商，说明理由。 </w:t>
      </w:r>
    </w:p>
    <w:p w14:paraId="3ADF20FF">
      <w:pPr>
        <w:widowControl/>
        <w:spacing w:line="360" w:lineRule="auto"/>
        <w:ind w:firstLine="482" w:firstLineChars="200"/>
        <w:jc w:val="left"/>
        <w:rPr>
          <w:rFonts w:ascii="仿宋" w:hAnsi="仿宋" w:eastAsia="仿宋" w:cs="仿宋"/>
        </w:rPr>
      </w:pPr>
      <w:r>
        <w:rPr>
          <w:rFonts w:hint="eastAsia" w:ascii="仿宋" w:hAnsi="仿宋" w:eastAsia="仿宋" w:cs="仿宋"/>
          <w:b/>
          <w:bCs/>
          <w:color w:val="000000"/>
          <w:kern w:val="0"/>
          <w:sz w:val="24"/>
          <w:lang w:bidi="ar"/>
        </w:rPr>
        <w:t>5.最后报价。</w:t>
      </w:r>
      <w:r>
        <w:rPr>
          <w:rFonts w:hint="eastAsia" w:ascii="仿宋" w:hAnsi="仿宋" w:eastAsia="仿宋" w:cs="仿宋"/>
          <w:color w:val="000000"/>
          <w:kern w:val="0"/>
          <w:sz w:val="24"/>
          <w:lang w:bidi="ar"/>
        </w:rPr>
        <w:t xml:space="preserve"> </w:t>
      </w:r>
    </w:p>
    <w:p w14:paraId="1BFEF832">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5.1 谈判文件能够详细列明采购标的的技术、服务要求的，谈判结束后，谈判小组应当要求所有实质性响应的供应商在规定时间内提交最后报价，提交最后报价的供应商不得少于三家。或谈判文件不能详细列明采购标的的技术、服务要求，需经谈判由供应商提供最终设计方案或解决方案的，谈判结束后，谈判小组应当按照少数服从多数的原则投票推荐三家以上供应商的设计方案或者解决方案，并要求其在规定时间内提交最后报价。（财政部另有规定的除外） </w:t>
      </w:r>
    </w:p>
    <w:p w14:paraId="3A1FACBA">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5.2 谈判结束后，谈判小组应当要求所有实质性响应的供应商在规定时间内提交最后报价。两轮（若有）以上报价的，供应商在未提高响应文件中承诺的服务质量的情况下，其最后报价不得高于对该项目之前的报价，否则，谈判小组应当对其响应文件按无效处理，并书面告知供应商，说明理由。 </w:t>
      </w:r>
    </w:p>
    <w:p w14:paraId="1DE19BF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5.3 供应商进行最后报价，应当在谈判室外填写报价单，密封递交谈判小组。采购执行机构工作人员不能拆封供应商报价单。 </w:t>
      </w:r>
    </w:p>
    <w:p w14:paraId="2E324304">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最后报价是供应商响应文件的有效组成部分。 </w:t>
      </w:r>
    </w:p>
    <w:p w14:paraId="798842EE">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5.4 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 </w:t>
      </w:r>
    </w:p>
    <w:p w14:paraId="5AB3E00B">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6.供应商报价结束后，谈判小组应当进行评审复核，对拟推荐成交候选供应商的、报价最低的、供应商资格审查未通过的、供应商被无效处理的重点复核。谈判小组应遵循公平、公正、科学、择优的原则，根据符合采购需求、质量和服务相等且报价最低的原则，确定成交候选供应商顺序。供应商报价相同的，成交候选供应商并列。同等条件下，优先采购节能产品、环境标志产品或无线局域网产品或选择不发达地区和少数民族地区的供应商或自主创新的供应商，若供应商同时属于上述任一情形的，由采购人自主采取公平、择优的方式选择成交供应商。 </w:t>
      </w:r>
    </w:p>
    <w:p w14:paraId="1334D1FA">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7.根据采购人确定的成交供应商，采购代理机构在“</w:t>
      </w:r>
      <w:r>
        <w:rPr>
          <w:rFonts w:hint="eastAsia" w:ascii="仿宋" w:hAnsi="仿宋" w:eastAsia="仿宋" w:cs="仿宋"/>
          <w:b/>
          <w:bCs/>
          <w:sz w:val="24"/>
        </w:rPr>
        <w:t>广元市中心医院官网</w:t>
      </w:r>
      <w:r>
        <w:rPr>
          <w:rFonts w:hint="eastAsia" w:ascii="仿宋" w:hAnsi="仿宋" w:eastAsia="仿宋" w:cs="仿宋"/>
          <w:color w:val="000000"/>
          <w:kern w:val="0"/>
          <w:sz w:val="24"/>
          <w:lang w:bidi="ar"/>
        </w:rPr>
        <w:t xml:space="preserve">”上发布成交公告，并自采购人确定成交之日起 2 个工作日内向成交供应商发出成交通知书。 </w:t>
      </w:r>
    </w:p>
    <w:p w14:paraId="24C364EE">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8.采购单位不退回供应商响应文件和其他响应资料。 </w:t>
      </w:r>
    </w:p>
    <w:p w14:paraId="2C34641E">
      <w:pPr>
        <w:widowControl/>
        <w:spacing w:line="360" w:lineRule="auto"/>
        <w:ind w:firstLine="482" w:firstLineChars="200"/>
        <w:jc w:val="left"/>
        <w:rPr>
          <w:rFonts w:ascii="仿宋" w:hAnsi="仿宋" w:eastAsia="仿宋" w:cs="仿宋"/>
        </w:rPr>
      </w:pPr>
      <w:r>
        <w:rPr>
          <w:rFonts w:hint="eastAsia" w:ascii="仿宋" w:hAnsi="仿宋" w:eastAsia="仿宋" w:cs="仿宋"/>
          <w:b/>
          <w:bCs/>
          <w:color w:val="000000"/>
          <w:kern w:val="0"/>
          <w:sz w:val="24"/>
          <w:lang w:bidi="ar"/>
        </w:rPr>
        <w:t>9.采购组织单位现场复核评审结果。</w:t>
      </w:r>
      <w:r>
        <w:rPr>
          <w:rFonts w:hint="eastAsia" w:ascii="仿宋" w:hAnsi="仿宋" w:eastAsia="仿宋" w:cs="仿宋"/>
          <w:color w:val="000000"/>
          <w:kern w:val="0"/>
          <w:sz w:val="24"/>
          <w:lang w:bidi="ar"/>
        </w:rPr>
        <w:t xml:space="preserve"> </w:t>
      </w:r>
    </w:p>
    <w:p w14:paraId="46091B36">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9.1 评审完成后，谈判小组拟出具谈判评审报告前，采购代理机构应当组织2名以上的本单位工作人员，在采购现场监督人员的监督之下，依据有关的法律制度和谈判文件对评审结果进行复核，出具复核报告。 </w:t>
      </w:r>
    </w:p>
    <w:p w14:paraId="1BF81C88">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采购人或采购代理机构复核过程中，谈判小组成员不得离开评审现场。 </w:t>
      </w:r>
    </w:p>
    <w:p w14:paraId="37636B94">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9.2 有下列情形之一的，不得现场修改评审结果： </w:t>
      </w:r>
    </w:p>
    <w:p w14:paraId="2EC0ED21">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（1）谈判小组已经出具谈判报告并且离开评审现场的； </w:t>
      </w:r>
    </w:p>
    <w:p w14:paraId="1CA2D5C8">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（2）采购代理机构现场复核时，复核工作人员数量不足的； </w:t>
      </w:r>
    </w:p>
    <w:p w14:paraId="7D5597F5">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（3）采购代理机构现场复核时，没有采购监督人员现场监督的； </w:t>
      </w:r>
    </w:p>
    <w:p w14:paraId="1145E1DD">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（4）采购代理机构现场复核内容超出规定范围的； </w:t>
      </w:r>
    </w:p>
    <w:p w14:paraId="61FBDD9F">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（5）采购代理机构未提供书面建议的。 </w:t>
      </w:r>
    </w:p>
    <w:p w14:paraId="5CA292B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10.编写谈判报告。谈判小组推荐成交候选供应商后，应向采购人/采购代理机构出具谈判报告。谈判报告应当包括以下主要内容： </w:t>
      </w:r>
    </w:p>
    <w:p w14:paraId="01A35B1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10.1邀请供应商参加采购活动的具体方式和相关情况； </w:t>
      </w:r>
    </w:p>
    <w:p w14:paraId="42516554">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10.2响应文件开启日期和地点； </w:t>
      </w:r>
    </w:p>
    <w:p w14:paraId="4F462CA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10.3获取谈判文件的供应商名单和谈判小组成员名单； </w:t>
      </w:r>
    </w:p>
    <w:p w14:paraId="6DFFD4A6">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10.4评审情况记录和说明，包括对供应商的资格审查情况、供应商响应文件审查情况、谈判情况、报价情况等； </w:t>
      </w:r>
    </w:p>
    <w:p w14:paraId="0BDF2928">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10.5提出的成交候选供应商的排序名单及理由： </w:t>
      </w:r>
    </w:p>
    <w:p w14:paraId="49E247E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 </w:t>
      </w:r>
    </w:p>
    <w:p w14:paraId="53AF2DC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11.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 </w:t>
      </w:r>
    </w:p>
    <w:p w14:paraId="06B368B5">
      <w:pPr>
        <w:widowControl/>
        <w:spacing w:line="360" w:lineRule="auto"/>
        <w:ind w:firstLine="241" w:firstLineChars="100"/>
        <w:jc w:val="left"/>
        <w:rPr>
          <w:rFonts w:ascii="仿宋" w:hAnsi="仿宋" w:eastAsia="仿宋" w:cs="仿宋"/>
          <w:b/>
          <w:bCs/>
        </w:rPr>
      </w:pPr>
      <w:r>
        <w:rPr>
          <w:rFonts w:hint="eastAsia" w:ascii="仿宋" w:hAnsi="仿宋" w:eastAsia="仿宋" w:cs="仿宋"/>
          <w:b/>
          <w:bCs/>
          <w:color w:val="000000"/>
          <w:kern w:val="0"/>
          <w:sz w:val="24"/>
          <w:lang w:bidi="ar"/>
        </w:rPr>
        <w:t xml:space="preserve">12.供应商澄清、说明 </w:t>
      </w:r>
    </w:p>
    <w:p w14:paraId="6C356F0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12.1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32BDE275">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12.2 谈判小组要求供应商澄清、说明或者更正响应文件应当以书面形式作出。供应商的澄清、说明或者更正应当由法定代表人/主要负责人/本人或其授权代表签字或者加盖公章。 </w:t>
      </w:r>
    </w:p>
    <w:p w14:paraId="49E51F9B">
      <w:pPr>
        <w:widowControl/>
        <w:spacing w:line="360" w:lineRule="auto"/>
        <w:ind w:firstLine="241" w:firstLineChars="100"/>
        <w:jc w:val="left"/>
        <w:rPr>
          <w:rFonts w:ascii="仿宋" w:hAnsi="仿宋" w:eastAsia="仿宋" w:cs="仿宋"/>
          <w:b/>
          <w:bCs/>
        </w:rPr>
      </w:pPr>
      <w:r>
        <w:rPr>
          <w:rFonts w:hint="eastAsia" w:ascii="仿宋" w:hAnsi="仿宋" w:eastAsia="仿宋" w:cs="仿宋"/>
          <w:b/>
          <w:bCs/>
          <w:color w:val="000000"/>
          <w:kern w:val="0"/>
          <w:sz w:val="24"/>
          <w:lang w:bidi="ar"/>
        </w:rPr>
        <w:t xml:space="preserve">13.终止谈判采购活动。 </w:t>
      </w:r>
    </w:p>
    <w:p w14:paraId="2A47845B">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出现下列情形之一的，采购人或者采购代理机构应当终止竞争性谈判采购活动，发布项目终止公告并说明原因，重新开展采购活动： </w:t>
      </w:r>
    </w:p>
    <w:p w14:paraId="6DDB6316">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13.1 因情况变化，不再符合规定的竞争性谈判采购方式适用情形的； </w:t>
      </w:r>
    </w:p>
    <w:p w14:paraId="5496CC9D">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13.2 出现影响采购公正的违法、违规行为的； </w:t>
      </w:r>
    </w:p>
    <w:p w14:paraId="274D34C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13.3 除《政府采购非招标采购方式管理办法》第二十七条第二款规定的情形外，在采购过程中符合竞争要求的供应商或者报价未超过采购预算的供应商不足3家的。 </w:t>
      </w:r>
    </w:p>
    <w:p w14:paraId="10BDD82B">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13.4 法律法规规定的其他情形。 </w:t>
      </w:r>
    </w:p>
    <w:p w14:paraId="7A5B9F79">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（四）推荐成交候选供应商 </w:t>
      </w:r>
    </w:p>
    <w:p w14:paraId="75783D9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供应商报价结束后，谈判小组应当进行评审符合，对拟推荐成交候选供应商的、报价最低的、供应商资格审查未通过的、供应商被无效处理的重点复核。谈判小组应遵循公平、公正、科学、择优的原则，根据符合采购需求、质量和服务相等且报价最低的原则，确定成交候选供应商顺序。供应商报价相同的，成交候选供应商并列。同等条件下，优先采购节能产品、环境标志产品或选择不发达地区和少数民族地区的供应商或自主创新的供应商，若供应商同时属于上述任一情形的，由采购人自主采取公平、择优的方式选择成交供应商。 </w:t>
      </w:r>
    </w:p>
    <w:p w14:paraId="0D1DD93B">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1.评审报告应当包括以下主要内容： </w:t>
      </w:r>
    </w:p>
    <w:p w14:paraId="6A438280">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1.1 邀请供应商参加采购活动的具体方式和相关情况，以及参加采购活动的供应商名单； </w:t>
      </w:r>
    </w:p>
    <w:p w14:paraId="3BB7DDC3">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1.2 评审日期和地点，评审委员会成员名单； </w:t>
      </w:r>
    </w:p>
    <w:p w14:paraId="5CBC4857">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1.3 参加报价的供应商名单及报价情况和未参加报价的供应商名单及原因； </w:t>
      </w:r>
    </w:p>
    <w:p w14:paraId="5611F736">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1.4 谈判文件规定的采购项目实质性要求及变动采购文件实质性内容的有关资料及记录； </w:t>
      </w:r>
    </w:p>
    <w:p w14:paraId="001B5246">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1.5 供应商响应文件响应谈判文件实质性要求情况及供应商变动响应文件有关资料及记录； </w:t>
      </w:r>
    </w:p>
    <w:p w14:paraId="6737AE5A">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1.6 评审情况记录和说明，包括对供应商的资格审查情况、供应商响应文件评审、谈判情况等； </w:t>
      </w:r>
    </w:p>
    <w:p w14:paraId="5C25DDE0">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1.7 推荐的成交候选供应商名单及理由。 </w:t>
      </w:r>
    </w:p>
    <w:p w14:paraId="3605110A">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评审报告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 </w:t>
      </w:r>
    </w:p>
    <w:p w14:paraId="21FCC9D1">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（五）谈判纪律及注意事项 </w:t>
      </w:r>
    </w:p>
    <w:p w14:paraId="4C97132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1.谈判小组内部讨论的情况和意见必须保密，任何人不得以任何形式透露给供应商或与供应商有关的单位或个人。 </w:t>
      </w:r>
    </w:p>
    <w:p w14:paraId="272E4A4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2.在谈判过程中，供应商不得以任何形式对谈判小组成员进行旨在影响谈判结果的私下接触，否则将取消其参与谈判的资格。 </w:t>
      </w:r>
    </w:p>
    <w:p w14:paraId="50D52886">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3.对各供应商的商业秘密，谈判小组成员应予以保密，不得泄露给其他供应商。 </w:t>
      </w:r>
    </w:p>
    <w:p w14:paraId="4A1F90D7">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4.谈判小组独立评判，推荐成交候选供应商，并写出书面报告。 </w:t>
      </w:r>
    </w:p>
    <w:p w14:paraId="3C45BD2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5.谈判小组可根据需要对供应商进行实地考察。 </w:t>
      </w:r>
    </w:p>
    <w:p w14:paraId="74D6FFB8">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（六）谈判小组在采购活动中承担以下义务： </w:t>
      </w:r>
    </w:p>
    <w:p w14:paraId="2EB7DDF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遵行《中华人民共和国政府采购法》第十二条和《中华人民共和国政府采购法实施条例》第九条及其他相关法律法规规定的利害关系的政府采购项目的评审活动。发现参加了与自己有利害关系的评审活动，须主动提出回避，退出评审； </w:t>
      </w:r>
    </w:p>
    <w:p w14:paraId="619D8E8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2.评审前，应当将通讯工具或者相关电子设备交由采购组织单位统一保管。 </w:t>
      </w:r>
    </w:p>
    <w:p w14:paraId="2F88D47A">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3.评审过程中，不得与外界联系，因发生不可预见情况，确实需要与外界联系的，应当在监督人员监督之下办理。 </w:t>
      </w:r>
    </w:p>
    <w:p w14:paraId="489799F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 </w:t>
      </w:r>
    </w:p>
    <w:p w14:paraId="78FD016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5.在评审过程中和评审结束后，不得记录、复制或带走任何评审资料，除因规定的义务，不得向外界透露评审内容。 </w:t>
      </w:r>
    </w:p>
    <w:p w14:paraId="3C23D755">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6.服从评审现场采购组织单位的现场秩序管理，接受评审现场监督人员的合法监督。 </w:t>
      </w:r>
    </w:p>
    <w:p w14:paraId="385848B9">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7.遵守有关廉洁自律规定，不得私下接触供应商，不得收受供应商及有关业务单位和个人的财物或好处，不得接受采购组织单位的请托。 </w:t>
      </w:r>
    </w:p>
    <w:p w14:paraId="47E394E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8.评审委员会成员应遵守有关法律法规，严守有关保密规定和评审纪律，并在评审前书面签署承诺书。 </w:t>
      </w:r>
    </w:p>
    <w:p w14:paraId="797B046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9.评审委员会成员在评审过程中不得擅离职守。 </w:t>
      </w:r>
    </w:p>
    <w:p w14:paraId="4E3EF582">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10.评审委员会成员按规定领取评审劳务报酬，并按国家相关规定完成所得税的申报缴纳。</w:t>
      </w:r>
    </w:p>
    <w:p w14:paraId="33745D39">
      <w:pPr>
        <w:pStyle w:val="10"/>
        <w:jc w:val="center"/>
        <w:rPr>
          <w:rFonts w:ascii="仿宋" w:hAnsi="仿宋" w:eastAsia="仿宋" w:cs="仿宋"/>
          <w:sz w:val="32"/>
          <w:szCs w:val="32"/>
        </w:rPr>
      </w:pPr>
      <w:bookmarkStart w:id="800" w:name="_Toc24965"/>
      <w:r>
        <w:rPr>
          <w:rFonts w:hint="eastAsia" w:ascii="仿宋" w:hAnsi="仿宋" w:eastAsia="仿宋" w:cs="仿宋"/>
          <w:sz w:val="32"/>
          <w:szCs w:val="32"/>
        </w:rPr>
        <w:t xml:space="preserve">第八章 </w:t>
      </w:r>
      <w:bookmarkStart w:id="801" w:name="_Hlt101846155"/>
      <w:bookmarkEnd w:id="801"/>
      <w:r>
        <w:rPr>
          <w:rFonts w:hint="eastAsia" w:ascii="仿宋" w:hAnsi="仿宋" w:eastAsia="仿宋" w:cs="仿宋"/>
          <w:sz w:val="32"/>
          <w:szCs w:val="32"/>
        </w:rPr>
        <w:t>采购合同（草案）</w:t>
      </w:r>
      <w:bookmarkEnd w:id="798"/>
      <w:bookmarkEnd w:id="799"/>
      <w:bookmarkEnd w:id="800"/>
    </w:p>
    <w:p w14:paraId="23A63E7F">
      <w:pPr>
        <w:pStyle w:val="72"/>
        <w:spacing w:line="500" w:lineRule="exact"/>
        <w:ind w:firstLine="0" w:firstLineChars="0"/>
        <w:rPr>
          <w:rFonts w:ascii="仿宋" w:hAnsi="仿宋" w:eastAsia="仿宋" w:cs="仿宋"/>
        </w:rPr>
      </w:pPr>
      <w:r>
        <w:rPr>
          <w:rFonts w:hint="eastAsia" w:ascii="仿宋" w:hAnsi="仿宋" w:eastAsia="仿宋" w:cs="仿宋"/>
        </w:rPr>
        <w:t>合同编号：</w:t>
      </w:r>
    </w:p>
    <w:p w14:paraId="7EFE0B46">
      <w:pPr>
        <w:pStyle w:val="72"/>
        <w:spacing w:line="500" w:lineRule="exact"/>
        <w:ind w:firstLine="0" w:firstLineChars="0"/>
        <w:rPr>
          <w:rFonts w:ascii="仿宋" w:hAnsi="仿宋" w:eastAsia="仿宋" w:cs="仿宋"/>
        </w:rPr>
      </w:pPr>
      <w:r>
        <w:rPr>
          <w:rFonts w:hint="eastAsia" w:ascii="仿宋" w:hAnsi="仿宋" w:eastAsia="仿宋" w:cs="仿宋"/>
        </w:rPr>
        <w:t>签订地点：</w:t>
      </w:r>
    </w:p>
    <w:p w14:paraId="17CB0593">
      <w:pPr>
        <w:pStyle w:val="72"/>
        <w:spacing w:line="500" w:lineRule="exact"/>
        <w:ind w:firstLine="0" w:firstLineChars="0"/>
        <w:rPr>
          <w:rFonts w:ascii="仿宋" w:hAnsi="仿宋" w:eastAsia="仿宋" w:cs="仿宋"/>
        </w:rPr>
      </w:pPr>
      <w:r>
        <w:rPr>
          <w:rFonts w:hint="eastAsia" w:ascii="仿宋" w:hAnsi="仿宋" w:eastAsia="仿宋" w:cs="仿宋"/>
        </w:rPr>
        <w:t>签订时间：     年   月   日。</w:t>
      </w:r>
    </w:p>
    <w:p w14:paraId="283DFDA8">
      <w:pPr>
        <w:pStyle w:val="72"/>
        <w:spacing w:line="500" w:lineRule="exact"/>
        <w:ind w:firstLine="0" w:firstLineChars="0"/>
        <w:rPr>
          <w:rFonts w:ascii="仿宋" w:hAnsi="仿宋" w:eastAsia="仿宋" w:cs="仿宋"/>
        </w:rPr>
      </w:pPr>
      <w:r>
        <w:rPr>
          <w:rFonts w:hint="eastAsia" w:ascii="仿宋" w:hAnsi="仿宋" w:eastAsia="仿宋" w:cs="仿宋"/>
        </w:rPr>
        <w:t xml:space="preserve">采购人(甲方)：                      </w:t>
      </w:r>
    </w:p>
    <w:p w14:paraId="76526A14">
      <w:pPr>
        <w:pStyle w:val="72"/>
        <w:spacing w:line="500" w:lineRule="exact"/>
        <w:ind w:firstLine="0" w:firstLineChars="0"/>
        <w:rPr>
          <w:rFonts w:ascii="仿宋" w:hAnsi="仿宋" w:eastAsia="仿宋" w:cs="仿宋"/>
        </w:rPr>
      </w:pPr>
      <w:r>
        <w:rPr>
          <w:rFonts w:hint="eastAsia" w:ascii="仿宋" w:hAnsi="仿宋" w:eastAsia="仿宋" w:cs="仿宋"/>
        </w:rPr>
        <w:t xml:space="preserve">供应商(乙方)：                                                             </w:t>
      </w:r>
    </w:p>
    <w:p w14:paraId="03B942F6">
      <w:pPr>
        <w:pStyle w:val="72"/>
        <w:spacing w:line="520" w:lineRule="atLeast"/>
        <w:ind w:firstLine="480"/>
        <w:rPr>
          <w:rFonts w:ascii="仿宋" w:hAnsi="仿宋" w:eastAsia="仿宋" w:cs="仿宋"/>
        </w:rPr>
      </w:pPr>
      <w:r>
        <w:rPr>
          <w:rFonts w:hint="eastAsia" w:ascii="仿宋" w:hAnsi="仿宋" w:eastAsia="仿宋" w:cs="仿宋"/>
        </w:rPr>
        <w:t>根据《中华人民共和国民法典》与项目行业有关法律法规，以及××××项目 (项目编号：  )的《竞争性谈判文件》、乙方的《响应文件》及《成交通知书》，甲、乙双方同意签订本合同。详细技术说明及其他有关合同项目的特定信息由合同附件予以说明，合同附件及本项目的竞争性谈判文件、响应文件、《成交通知书》等均为本合同不可分割的部分。双方同意共同遵守如下条款：</w:t>
      </w:r>
    </w:p>
    <w:p w14:paraId="51404F7C">
      <w:pPr>
        <w:widowControl/>
        <w:spacing w:line="520" w:lineRule="atLeast"/>
        <w:ind w:firstLine="482"/>
        <w:rPr>
          <w:rFonts w:ascii="仿宋" w:hAnsi="仿宋" w:eastAsia="仿宋" w:cs="仿宋"/>
          <w:kern w:val="0"/>
        </w:rPr>
      </w:pPr>
      <w:r>
        <w:rPr>
          <w:rFonts w:hint="eastAsia" w:ascii="仿宋" w:hAnsi="仿宋" w:eastAsia="仿宋" w:cs="仿宋"/>
          <w:kern w:val="0"/>
        </w:rPr>
        <w:t>第一条 项目基本情况</w:t>
      </w:r>
    </w:p>
    <w:p w14:paraId="1A785B78">
      <w:pPr>
        <w:widowControl/>
        <w:spacing w:line="520" w:lineRule="exact"/>
        <w:ind w:firstLine="482"/>
        <w:rPr>
          <w:rFonts w:ascii="仿宋" w:hAnsi="仿宋" w:eastAsia="仿宋" w:cs="仿宋"/>
          <w:kern w:val="0"/>
        </w:rPr>
      </w:pPr>
    </w:p>
    <w:p w14:paraId="462F3082">
      <w:pPr>
        <w:widowControl/>
        <w:spacing w:line="520" w:lineRule="exact"/>
        <w:ind w:firstLine="482"/>
        <w:rPr>
          <w:rFonts w:ascii="仿宋" w:hAnsi="仿宋" w:eastAsia="仿宋" w:cs="仿宋"/>
          <w:kern w:val="0"/>
        </w:rPr>
      </w:pPr>
      <w:r>
        <w:rPr>
          <w:rFonts w:hint="eastAsia" w:ascii="仿宋" w:hAnsi="仿宋" w:eastAsia="仿宋" w:cs="仿宋"/>
          <w:kern w:val="0"/>
        </w:rPr>
        <w:t>第二条 合同期限</w:t>
      </w:r>
    </w:p>
    <w:p w14:paraId="5A301B0A">
      <w:pPr>
        <w:widowControl/>
        <w:spacing w:line="520" w:lineRule="exact"/>
        <w:ind w:firstLine="482"/>
        <w:rPr>
          <w:rFonts w:ascii="仿宋" w:hAnsi="仿宋" w:eastAsia="仿宋" w:cs="仿宋"/>
          <w:kern w:val="0"/>
        </w:rPr>
      </w:pPr>
    </w:p>
    <w:p w14:paraId="343355B3">
      <w:pPr>
        <w:spacing w:line="520" w:lineRule="exact"/>
        <w:ind w:firstLine="482"/>
        <w:rPr>
          <w:rFonts w:ascii="仿宋" w:hAnsi="仿宋" w:eastAsia="仿宋" w:cs="仿宋"/>
          <w:kern w:val="0"/>
        </w:rPr>
      </w:pPr>
      <w:r>
        <w:rPr>
          <w:rFonts w:hint="eastAsia" w:ascii="仿宋" w:hAnsi="仿宋" w:eastAsia="仿宋" w:cs="仿宋"/>
          <w:kern w:val="0"/>
        </w:rPr>
        <w:t>第三条 服务内容、质量标准与验收</w:t>
      </w:r>
    </w:p>
    <w:p w14:paraId="668E0829">
      <w:pPr>
        <w:spacing w:line="520" w:lineRule="exact"/>
        <w:ind w:firstLine="480"/>
        <w:rPr>
          <w:rFonts w:ascii="仿宋" w:hAnsi="仿宋" w:eastAsia="仿宋" w:cs="仿宋"/>
          <w:kern w:val="0"/>
        </w:rPr>
      </w:pPr>
      <w:r>
        <w:rPr>
          <w:rFonts w:hint="eastAsia" w:ascii="仿宋" w:hAnsi="仿宋" w:eastAsia="仿宋" w:cs="仿宋"/>
          <w:kern w:val="0"/>
        </w:rPr>
        <w:t>1.XXXX；</w:t>
      </w:r>
    </w:p>
    <w:p w14:paraId="334E43A5">
      <w:pPr>
        <w:widowControl/>
        <w:spacing w:line="520" w:lineRule="exact"/>
        <w:ind w:firstLine="480"/>
        <w:rPr>
          <w:rFonts w:ascii="仿宋" w:hAnsi="仿宋" w:eastAsia="仿宋" w:cs="仿宋"/>
          <w:kern w:val="0"/>
        </w:rPr>
      </w:pPr>
      <w:r>
        <w:rPr>
          <w:rFonts w:hint="eastAsia" w:ascii="仿宋" w:hAnsi="仿宋" w:eastAsia="仿宋" w:cs="仿宋"/>
          <w:kern w:val="0"/>
        </w:rPr>
        <w:t>2.XXXX；</w:t>
      </w:r>
    </w:p>
    <w:p w14:paraId="5D91F031">
      <w:pPr>
        <w:widowControl/>
        <w:spacing w:line="520" w:lineRule="exact"/>
        <w:ind w:firstLine="480"/>
        <w:rPr>
          <w:rFonts w:ascii="仿宋" w:hAnsi="仿宋" w:eastAsia="仿宋" w:cs="仿宋"/>
          <w:kern w:val="0"/>
        </w:rPr>
      </w:pPr>
      <w:r>
        <w:rPr>
          <w:rFonts w:hint="eastAsia" w:ascii="仿宋" w:hAnsi="仿宋" w:eastAsia="仿宋" w:cs="仿宋"/>
          <w:kern w:val="0"/>
        </w:rPr>
        <w:t>3.XXXX．</w:t>
      </w:r>
    </w:p>
    <w:p w14:paraId="7A86F38B">
      <w:pPr>
        <w:widowControl/>
        <w:spacing w:line="520" w:lineRule="exact"/>
        <w:ind w:firstLine="480"/>
        <w:rPr>
          <w:rFonts w:ascii="仿宋" w:hAnsi="仿宋" w:eastAsia="仿宋" w:cs="仿宋"/>
          <w:kern w:val="0"/>
        </w:rPr>
      </w:pPr>
      <w:r>
        <w:rPr>
          <w:rFonts w:hint="eastAsia" w:ascii="仿宋" w:hAnsi="仿宋" w:eastAsia="仿宋" w:cs="仿宋"/>
          <w:kern w:val="0"/>
        </w:rPr>
        <w:t>…</w:t>
      </w:r>
    </w:p>
    <w:p w14:paraId="337BF83E">
      <w:pPr>
        <w:widowControl/>
        <w:spacing w:line="520" w:lineRule="exact"/>
        <w:ind w:firstLine="482"/>
        <w:rPr>
          <w:rFonts w:ascii="仿宋" w:hAnsi="仿宋" w:eastAsia="仿宋" w:cs="仿宋"/>
          <w:kern w:val="0"/>
        </w:rPr>
      </w:pPr>
      <w:r>
        <w:rPr>
          <w:rFonts w:hint="eastAsia" w:ascii="仿宋" w:hAnsi="仿宋" w:eastAsia="仿宋" w:cs="仿宋"/>
          <w:kern w:val="0"/>
        </w:rPr>
        <w:t>第四条 服务费用及支付方式</w:t>
      </w:r>
    </w:p>
    <w:p w14:paraId="5B7C62D5">
      <w:pPr>
        <w:widowControl/>
        <w:spacing w:line="520" w:lineRule="exact"/>
        <w:ind w:firstLine="482"/>
        <w:rPr>
          <w:rFonts w:ascii="仿宋" w:hAnsi="仿宋" w:eastAsia="仿宋" w:cs="仿宋"/>
          <w:kern w:val="0"/>
        </w:rPr>
      </w:pPr>
      <w:r>
        <w:rPr>
          <w:rFonts w:hint="eastAsia" w:ascii="仿宋" w:hAnsi="仿宋" w:eastAsia="仿宋" w:cs="仿宋"/>
          <w:kern w:val="0"/>
        </w:rPr>
        <w:t>(一)本项目服务费用由以下组成：</w:t>
      </w:r>
    </w:p>
    <w:p w14:paraId="54235FA0">
      <w:pPr>
        <w:widowControl/>
        <w:spacing w:line="520" w:lineRule="exact"/>
        <w:ind w:firstLine="480"/>
        <w:rPr>
          <w:rFonts w:ascii="仿宋" w:hAnsi="仿宋" w:eastAsia="仿宋" w:cs="仿宋"/>
          <w:kern w:val="0"/>
        </w:rPr>
      </w:pPr>
      <w:r>
        <w:rPr>
          <w:rFonts w:hint="eastAsia" w:ascii="仿宋" w:hAnsi="仿宋" w:eastAsia="仿宋" w:cs="仿宋"/>
          <w:kern w:val="0"/>
        </w:rPr>
        <w:t>1.XX万元；</w:t>
      </w:r>
    </w:p>
    <w:p w14:paraId="1BF27FE8">
      <w:pPr>
        <w:widowControl/>
        <w:spacing w:line="520" w:lineRule="exact"/>
        <w:ind w:firstLine="480"/>
        <w:rPr>
          <w:rFonts w:ascii="仿宋" w:hAnsi="仿宋" w:eastAsia="仿宋" w:cs="仿宋"/>
          <w:kern w:val="0"/>
        </w:rPr>
      </w:pPr>
      <w:r>
        <w:rPr>
          <w:rFonts w:hint="eastAsia" w:ascii="仿宋" w:hAnsi="仿宋" w:eastAsia="仿宋" w:cs="仿宋"/>
          <w:kern w:val="0"/>
        </w:rPr>
        <w:t>2.XX万元；</w:t>
      </w:r>
    </w:p>
    <w:p w14:paraId="7210F01C">
      <w:pPr>
        <w:widowControl/>
        <w:spacing w:line="520" w:lineRule="exact"/>
        <w:ind w:firstLine="480"/>
        <w:rPr>
          <w:rFonts w:ascii="仿宋" w:hAnsi="仿宋" w:eastAsia="仿宋" w:cs="仿宋"/>
          <w:kern w:val="0"/>
        </w:rPr>
      </w:pPr>
      <w:r>
        <w:rPr>
          <w:rFonts w:hint="eastAsia" w:ascii="仿宋" w:hAnsi="仿宋" w:eastAsia="仿宋" w:cs="仿宋"/>
          <w:kern w:val="0"/>
        </w:rPr>
        <w:t>3.XX万元。</w:t>
      </w:r>
    </w:p>
    <w:p w14:paraId="762B037B">
      <w:pPr>
        <w:widowControl/>
        <w:spacing w:line="520" w:lineRule="exact"/>
        <w:ind w:firstLine="480"/>
        <w:rPr>
          <w:rFonts w:ascii="仿宋" w:hAnsi="仿宋" w:eastAsia="仿宋" w:cs="仿宋"/>
          <w:kern w:val="0"/>
        </w:rPr>
      </w:pPr>
      <w:r>
        <w:rPr>
          <w:rFonts w:hint="eastAsia" w:ascii="仿宋" w:hAnsi="仿宋" w:eastAsia="仿宋" w:cs="仿宋"/>
          <w:kern w:val="0"/>
        </w:rPr>
        <w:t>……</w:t>
      </w:r>
    </w:p>
    <w:p w14:paraId="278BEADA">
      <w:pPr>
        <w:widowControl/>
        <w:spacing w:line="520" w:lineRule="exact"/>
        <w:ind w:firstLine="482"/>
        <w:rPr>
          <w:rFonts w:ascii="仿宋" w:hAnsi="仿宋" w:eastAsia="仿宋" w:cs="仿宋"/>
          <w:kern w:val="0"/>
        </w:rPr>
      </w:pPr>
      <w:r>
        <w:rPr>
          <w:rFonts w:hint="eastAsia" w:ascii="仿宋" w:hAnsi="仿宋" w:eastAsia="仿宋" w:cs="仿宋"/>
          <w:kern w:val="0"/>
        </w:rPr>
        <w:t xml:space="preserve">(二)服务费支付方式： </w:t>
      </w:r>
    </w:p>
    <w:p w14:paraId="38842F35">
      <w:pPr>
        <w:widowControl/>
        <w:spacing w:line="520" w:lineRule="exact"/>
        <w:ind w:firstLine="482"/>
        <w:rPr>
          <w:rFonts w:ascii="仿宋" w:hAnsi="仿宋" w:eastAsia="仿宋" w:cs="仿宋"/>
          <w:kern w:val="0"/>
        </w:rPr>
      </w:pPr>
      <w:r>
        <w:rPr>
          <w:rFonts w:hint="eastAsia" w:ascii="仿宋" w:hAnsi="仿宋" w:eastAsia="仿宋" w:cs="仿宋"/>
          <w:kern w:val="0"/>
        </w:rPr>
        <w:t>第五条 知识产权</w:t>
      </w:r>
    </w:p>
    <w:p w14:paraId="5E7ED0F4">
      <w:pPr>
        <w:widowControl/>
        <w:spacing w:line="520" w:lineRule="exact"/>
        <w:ind w:firstLine="480"/>
        <w:rPr>
          <w:rFonts w:ascii="仿宋" w:hAnsi="仿宋" w:eastAsia="仿宋" w:cs="仿宋"/>
          <w:kern w:val="0"/>
        </w:rPr>
      </w:pPr>
      <w:r>
        <w:rPr>
          <w:rFonts w:hint="eastAsia" w:ascii="仿宋" w:hAnsi="仿宋" w:eastAsia="仿宋" w:cs="仿宋"/>
          <w:kern w:val="0"/>
        </w:rPr>
        <w:t>乙方应保证所提供的服务或其任何一部分均不会侵犯任何第三方的专利权、商标权或著作权。</w:t>
      </w:r>
    </w:p>
    <w:p w14:paraId="4AC2FD38">
      <w:pPr>
        <w:widowControl/>
        <w:spacing w:line="520" w:lineRule="exact"/>
        <w:ind w:firstLine="482"/>
        <w:rPr>
          <w:rFonts w:ascii="仿宋" w:hAnsi="仿宋" w:eastAsia="仿宋" w:cs="仿宋"/>
          <w:kern w:val="0"/>
        </w:rPr>
      </w:pPr>
      <w:r>
        <w:rPr>
          <w:rFonts w:hint="eastAsia" w:ascii="仿宋" w:hAnsi="仿宋" w:eastAsia="仿宋" w:cs="仿宋"/>
          <w:kern w:val="0"/>
        </w:rPr>
        <w:t>第六条 无产权瑕疵条款</w:t>
      </w:r>
    </w:p>
    <w:p w14:paraId="3F992AA9">
      <w:pPr>
        <w:widowControl/>
        <w:spacing w:line="520" w:lineRule="exact"/>
        <w:ind w:firstLine="480"/>
        <w:rPr>
          <w:rFonts w:ascii="仿宋" w:hAnsi="仿宋" w:eastAsia="仿宋" w:cs="仿宋"/>
          <w:kern w:val="0"/>
        </w:rPr>
      </w:pPr>
      <w:r>
        <w:rPr>
          <w:rFonts w:hint="eastAsia" w:ascii="仿宋" w:hAnsi="仿宋" w:eastAsia="仿宋" w:cs="仿宋"/>
          <w:kern w:val="0"/>
        </w:rPr>
        <w:t>乙方保证所提供的服务的所有权完全属于乙方且无任何抵押、查封等产权瑕疵。如有产权瑕疵的，视为乙方违约。乙方应负担由此而产生的一切损失。</w:t>
      </w:r>
    </w:p>
    <w:p w14:paraId="2A26F95F">
      <w:pPr>
        <w:widowControl/>
        <w:snapToGrid w:val="0"/>
        <w:spacing w:line="520" w:lineRule="exact"/>
        <w:ind w:firstLine="482"/>
        <w:jc w:val="left"/>
        <w:rPr>
          <w:rFonts w:ascii="仿宋" w:hAnsi="仿宋" w:eastAsia="仿宋" w:cs="仿宋"/>
          <w:kern w:val="0"/>
        </w:rPr>
      </w:pPr>
      <w:r>
        <w:rPr>
          <w:rFonts w:hint="eastAsia" w:ascii="仿宋" w:hAnsi="仿宋" w:eastAsia="仿宋" w:cs="仿宋"/>
          <w:kern w:val="0"/>
        </w:rPr>
        <w:t>第七条 甲方的权利和义务</w:t>
      </w:r>
    </w:p>
    <w:p w14:paraId="7EACA6F8">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1.甲方有权对合同规定范围内乙方的服务行为进行监督和检查，拥有监管权。有权定期核对乙方提供服务所配备的人员数量。对甲方认为不合理的部分有权下达整改通知书，并要求乙方限期整改。</w:t>
      </w:r>
    </w:p>
    <w:p w14:paraId="3AFCE5CC">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2.甲方有权依据双方签订的考评办法对乙方提供的服务进行定期考评。当考评结果未达到标准时，有权依据考评办法约定的数额扣除履约保证金。</w:t>
      </w:r>
    </w:p>
    <w:p w14:paraId="17838B8A">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3.负责检查监督乙方管理工作的实施及制度的执行情况。</w:t>
      </w:r>
    </w:p>
    <w:p w14:paraId="66E0C6F6">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4.根据本合同规定，按时向乙方支付应付服务费用。</w:t>
      </w:r>
    </w:p>
    <w:p w14:paraId="448F2063">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5.国家法律、法规所规定由甲方承担的其它责任。</w:t>
      </w:r>
    </w:p>
    <w:p w14:paraId="77727161">
      <w:pPr>
        <w:widowControl/>
        <w:snapToGrid w:val="0"/>
        <w:spacing w:line="520" w:lineRule="exact"/>
        <w:ind w:firstLine="482"/>
        <w:jc w:val="left"/>
        <w:rPr>
          <w:rFonts w:ascii="仿宋" w:hAnsi="仿宋" w:eastAsia="仿宋" w:cs="仿宋"/>
          <w:kern w:val="0"/>
        </w:rPr>
      </w:pPr>
      <w:r>
        <w:rPr>
          <w:rFonts w:hint="eastAsia" w:ascii="仿宋" w:hAnsi="仿宋" w:eastAsia="仿宋" w:cs="仿宋"/>
          <w:kern w:val="0"/>
        </w:rPr>
        <w:t>第八条 乙方的权利和义务</w:t>
      </w:r>
    </w:p>
    <w:p w14:paraId="7911BD5A">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1.对本合同规定的委托服务范围内的项目享有管理权及服务义务。</w:t>
      </w:r>
    </w:p>
    <w:p w14:paraId="722E1078">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2.根据本合同的规定向甲方收取相关服务费用，并有权在本项目管理范围内管理及合理使用。</w:t>
      </w:r>
    </w:p>
    <w:p w14:paraId="09F7A67B">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3.及时向甲方通告本项目服务范围内有关服务的重大事项，及时配合处理投诉。</w:t>
      </w:r>
    </w:p>
    <w:p w14:paraId="5FDCB412">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4.接受项目行业管理部门及政府有关部门的指导，接受甲方的监督。</w:t>
      </w:r>
    </w:p>
    <w:p w14:paraId="3BF18D96">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5.国家法律、法规所规定由乙方承担的其它责任。</w:t>
      </w:r>
    </w:p>
    <w:p w14:paraId="410D8B06">
      <w:pPr>
        <w:widowControl/>
        <w:snapToGrid w:val="0"/>
        <w:spacing w:line="520" w:lineRule="exact"/>
        <w:ind w:firstLine="482"/>
        <w:jc w:val="left"/>
        <w:rPr>
          <w:rFonts w:ascii="仿宋" w:hAnsi="仿宋" w:eastAsia="仿宋" w:cs="仿宋"/>
          <w:kern w:val="0"/>
        </w:rPr>
      </w:pPr>
      <w:r>
        <w:rPr>
          <w:rFonts w:hint="eastAsia" w:ascii="仿宋" w:hAnsi="仿宋" w:eastAsia="仿宋" w:cs="仿宋"/>
          <w:kern w:val="0"/>
        </w:rPr>
        <w:t>第九条 违约责任</w:t>
      </w:r>
    </w:p>
    <w:p w14:paraId="4310A5C1">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1.甲乙双方必须遵守本合同并执行合同中的各项规定，保证本合同的正常履行。</w:t>
      </w:r>
    </w:p>
    <w:p w14:paraId="3725EB98">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3478F96">
      <w:pPr>
        <w:widowControl/>
        <w:spacing w:line="520" w:lineRule="exact"/>
        <w:ind w:firstLine="482"/>
        <w:rPr>
          <w:rFonts w:ascii="仿宋" w:hAnsi="仿宋" w:eastAsia="仿宋" w:cs="仿宋"/>
          <w:kern w:val="0"/>
        </w:rPr>
      </w:pPr>
      <w:r>
        <w:rPr>
          <w:rFonts w:hint="eastAsia" w:ascii="仿宋" w:hAnsi="仿宋" w:eastAsia="仿宋" w:cs="仿宋"/>
          <w:kern w:val="0"/>
        </w:rPr>
        <w:t>第十条 不可抗力事件处理</w:t>
      </w:r>
    </w:p>
    <w:p w14:paraId="6DCC3DDF">
      <w:pPr>
        <w:widowControl/>
        <w:spacing w:line="520" w:lineRule="exact"/>
        <w:ind w:firstLine="480"/>
        <w:rPr>
          <w:rFonts w:ascii="仿宋" w:hAnsi="仿宋" w:eastAsia="仿宋" w:cs="仿宋"/>
          <w:kern w:val="0"/>
        </w:rPr>
      </w:pPr>
      <w:r>
        <w:rPr>
          <w:rFonts w:hint="eastAsia" w:ascii="仿宋" w:hAnsi="仿宋" w:eastAsia="仿宋" w:cs="仿宋"/>
          <w:kern w:val="0"/>
        </w:rPr>
        <w:t>1.在合同有效期内，任何一方因不可抗力事件导致不能履行合同，则合同履行期可延长，其延长期与不可抗力影响期相同。</w:t>
      </w:r>
    </w:p>
    <w:p w14:paraId="271FD9EB">
      <w:pPr>
        <w:widowControl/>
        <w:spacing w:line="520" w:lineRule="exact"/>
        <w:ind w:firstLine="480"/>
        <w:rPr>
          <w:rFonts w:ascii="仿宋" w:hAnsi="仿宋" w:eastAsia="仿宋" w:cs="仿宋"/>
          <w:kern w:val="0"/>
        </w:rPr>
      </w:pPr>
      <w:r>
        <w:rPr>
          <w:rFonts w:hint="eastAsia" w:ascii="仿宋" w:hAnsi="仿宋" w:eastAsia="仿宋" w:cs="仿宋"/>
          <w:kern w:val="0"/>
        </w:rPr>
        <w:t>2.不可抗力事件发生后，应立即通知对方，并寄送有关权威机构出具的证明。</w:t>
      </w:r>
    </w:p>
    <w:p w14:paraId="7371E2E1">
      <w:pPr>
        <w:widowControl/>
        <w:spacing w:line="520" w:lineRule="exact"/>
        <w:ind w:firstLine="480"/>
        <w:rPr>
          <w:rFonts w:ascii="仿宋" w:hAnsi="仿宋" w:eastAsia="仿宋" w:cs="仿宋"/>
          <w:kern w:val="0"/>
        </w:rPr>
      </w:pPr>
      <w:r>
        <w:rPr>
          <w:rFonts w:hint="eastAsia" w:ascii="仿宋" w:hAnsi="仿宋" w:eastAsia="仿宋" w:cs="仿宋"/>
          <w:kern w:val="0"/>
        </w:rPr>
        <w:t>3.不可抗力事件延续</w:t>
      </w:r>
      <w:r>
        <w:rPr>
          <w:rFonts w:hint="eastAsia" w:ascii="仿宋" w:hAnsi="仿宋" w:eastAsia="仿宋" w:cs="仿宋"/>
          <w:kern w:val="0"/>
          <w:u w:val="single"/>
        </w:rPr>
        <w:t xml:space="preserve">   </w:t>
      </w:r>
      <w:r>
        <w:rPr>
          <w:rFonts w:hint="eastAsia" w:ascii="仿宋" w:hAnsi="仿宋" w:eastAsia="仿宋" w:cs="仿宋"/>
          <w:kern w:val="0"/>
        </w:rPr>
        <w:t>天以上，双方应通过友好协商，确定是否继续履行合同。</w:t>
      </w:r>
    </w:p>
    <w:p w14:paraId="10A39986">
      <w:pPr>
        <w:widowControl/>
        <w:spacing w:line="520" w:lineRule="exact"/>
        <w:ind w:firstLine="482"/>
        <w:rPr>
          <w:rFonts w:ascii="仿宋" w:hAnsi="仿宋" w:eastAsia="仿宋" w:cs="仿宋"/>
          <w:kern w:val="0"/>
        </w:rPr>
      </w:pPr>
      <w:r>
        <w:rPr>
          <w:rFonts w:hint="eastAsia" w:ascii="仿宋" w:hAnsi="仿宋" w:eastAsia="仿宋" w:cs="仿宋"/>
          <w:kern w:val="0"/>
        </w:rPr>
        <w:t>第十一条 解决合同纠纷的方式</w:t>
      </w:r>
    </w:p>
    <w:p w14:paraId="0E9BB639">
      <w:pPr>
        <w:widowControl/>
        <w:spacing w:line="520" w:lineRule="exact"/>
        <w:ind w:firstLine="480"/>
        <w:rPr>
          <w:rFonts w:ascii="仿宋" w:hAnsi="仿宋" w:eastAsia="仿宋" w:cs="仿宋"/>
          <w:kern w:val="0"/>
        </w:rPr>
      </w:pPr>
      <w:r>
        <w:rPr>
          <w:rFonts w:hint="eastAsia" w:ascii="仿宋" w:hAnsi="仿宋" w:eastAsia="仿宋" w:cs="仿宋"/>
          <w:kern w:val="0"/>
        </w:rPr>
        <w:t>1.在执行本合同中发生的或与本合同有关的争端，双方应通过友好协商解决，经协商在XX天内不能达成协议时，应提交当地仲裁委员会仲裁。</w:t>
      </w:r>
    </w:p>
    <w:p w14:paraId="4B3EA3C1">
      <w:pPr>
        <w:widowControl/>
        <w:spacing w:line="520" w:lineRule="exact"/>
        <w:ind w:firstLine="480"/>
        <w:rPr>
          <w:rFonts w:ascii="仿宋" w:hAnsi="仿宋" w:eastAsia="仿宋" w:cs="仿宋"/>
          <w:kern w:val="0"/>
        </w:rPr>
      </w:pPr>
      <w:r>
        <w:rPr>
          <w:rFonts w:hint="eastAsia" w:ascii="仿宋" w:hAnsi="仿宋" w:eastAsia="仿宋" w:cs="仿宋"/>
          <w:kern w:val="0"/>
        </w:rPr>
        <w:t>2.仲裁裁决应为最终决定，并对双方具有约束力。</w:t>
      </w:r>
    </w:p>
    <w:p w14:paraId="67C936FB">
      <w:pPr>
        <w:widowControl/>
        <w:spacing w:line="520" w:lineRule="exact"/>
        <w:ind w:firstLine="480"/>
        <w:rPr>
          <w:rFonts w:ascii="仿宋" w:hAnsi="仿宋" w:eastAsia="仿宋" w:cs="仿宋"/>
          <w:kern w:val="0"/>
        </w:rPr>
      </w:pPr>
      <w:r>
        <w:rPr>
          <w:rFonts w:hint="eastAsia" w:ascii="仿宋" w:hAnsi="仿宋" w:eastAsia="仿宋" w:cs="仿宋"/>
          <w:kern w:val="0"/>
        </w:rPr>
        <w:t xml:space="preserve">3.除另有裁决外，仲裁费应由败诉方负担。 </w:t>
      </w:r>
    </w:p>
    <w:p w14:paraId="07F140EE">
      <w:pPr>
        <w:widowControl/>
        <w:spacing w:line="520" w:lineRule="exact"/>
        <w:ind w:firstLine="480"/>
        <w:rPr>
          <w:rFonts w:ascii="仿宋" w:hAnsi="仿宋" w:eastAsia="仿宋" w:cs="仿宋"/>
          <w:kern w:val="0"/>
        </w:rPr>
      </w:pPr>
      <w:r>
        <w:rPr>
          <w:rFonts w:hint="eastAsia" w:ascii="仿宋" w:hAnsi="仿宋" w:eastAsia="仿宋" w:cs="仿宋"/>
          <w:kern w:val="0"/>
        </w:rPr>
        <w:t xml:space="preserve">4.在仲裁期间，除正在进行仲裁部分外，合同其他部分继续执行。  </w:t>
      </w:r>
    </w:p>
    <w:p w14:paraId="332B3D61">
      <w:pPr>
        <w:widowControl/>
        <w:spacing w:line="520" w:lineRule="exact"/>
        <w:ind w:firstLine="482"/>
        <w:rPr>
          <w:rFonts w:ascii="仿宋" w:hAnsi="仿宋" w:eastAsia="仿宋" w:cs="仿宋"/>
          <w:kern w:val="0"/>
        </w:rPr>
      </w:pPr>
      <w:r>
        <w:rPr>
          <w:rFonts w:hint="eastAsia" w:ascii="仿宋" w:hAnsi="仿宋" w:eastAsia="仿宋" w:cs="仿宋"/>
          <w:kern w:val="0"/>
        </w:rPr>
        <w:t>第十二条 合同生效及其他</w:t>
      </w:r>
    </w:p>
    <w:p w14:paraId="04E987D6">
      <w:pPr>
        <w:widowControl/>
        <w:spacing w:line="520" w:lineRule="exact"/>
        <w:ind w:firstLine="480"/>
        <w:rPr>
          <w:rFonts w:ascii="仿宋" w:hAnsi="仿宋" w:eastAsia="仿宋" w:cs="仿宋"/>
          <w:kern w:val="0"/>
        </w:rPr>
      </w:pPr>
      <w:r>
        <w:rPr>
          <w:rFonts w:hint="eastAsia" w:ascii="仿宋" w:hAnsi="仿宋" w:eastAsia="仿宋" w:cs="仿宋"/>
          <w:kern w:val="0"/>
        </w:rPr>
        <w:t>1.合同经双方法定代表人或授权委托代理人签字并加盖单位公章后生效。</w:t>
      </w:r>
    </w:p>
    <w:p w14:paraId="7CB90FC4">
      <w:pPr>
        <w:widowControl/>
        <w:spacing w:line="520" w:lineRule="exact"/>
        <w:ind w:firstLine="480"/>
        <w:rPr>
          <w:rFonts w:ascii="仿宋" w:hAnsi="仿宋" w:eastAsia="仿宋" w:cs="仿宋"/>
          <w:kern w:val="0"/>
        </w:rPr>
      </w:pPr>
      <w:r>
        <w:rPr>
          <w:rFonts w:hint="eastAsia" w:ascii="仿宋" w:hAnsi="仿宋" w:eastAsia="仿宋" w:cs="仿宋"/>
          <w:kern w:val="0"/>
        </w:rPr>
        <w:t>2.合同执行中涉及采购资金和采购内容修改或补充的，须经主管部门审批，并签订书面补充协议报主管部门备案，方可作为主合同不可分割的一部分。</w:t>
      </w:r>
    </w:p>
    <w:p w14:paraId="7684FF69">
      <w:pPr>
        <w:widowControl/>
        <w:spacing w:line="520" w:lineRule="exact"/>
        <w:ind w:firstLine="480"/>
        <w:rPr>
          <w:rFonts w:ascii="仿宋" w:hAnsi="仿宋" w:eastAsia="仿宋" w:cs="仿宋"/>
          <w:kern w:val="0"/>
        </w:rPr>
      </w:pPr>
      <w:r>
        <w:rPr>
          <w:rFonts w:hint="eastAsia" w:ascii="仿宋" w:hAnsi="仿宋" w:eastAsia="仿宋" w:cs="仿宋"/>
          <w:kern w:val="0"/>
        </w:rPr>
        <w:t>3.本合同一式陆份，自双方签章之日起生效。甲方</w:t>
      </w:r>
      <w:r>
        <w:rPr>
          <w:rFonts w:hint="eastAsia" w:ascii="仿宋" w:hAnsi="仿宋" w:eastAsia="仿宋" w:cs="仿宋"/>
          <w:kern w:val="0"/>
          <w:u w:val="single"/>
        </w:rPr>
        <w:t xml:space="preserve">   </w:t>
      </w:r>
      <w:r>
        <w:rPr>
          <w:rFonts w:hint="eastAsia" w:ascii="仿宋" w:hAnsi="仿宋" w:eastAsia="仿宋" w:cs="仿宋"/>
          <w:kern w:val="0"/>
        </w:rPr>
        <w:t>份，乙方</w:t>
      </w:r>
      <w:r>
        <w:rPr>
          <w:rFonts w:hint="eastAsia" w:ascii="仿宋" w:hAnsi="仿宋" w:eastAsia="仿宋" w:cs="仿宋"/>
          <w:kern w:val="0"/>
          <w:u w:val="single"/>
        </w:rPr>
        <w:t xml:space="preserve">   </w:t>
      </w:r>
      <w:r>
        <w:rPr>
          <w:rFonts w:hint="eastAsia" w:ascii="仿宋" w:hAnsi="仿宋" w:eastAsia="仿宋" w:cs="仿宋"/>
          <w:kern w:val="0"/>
        </w:rPr>
        <w:t>份，采购代理机构两份，具有同等法律效力。</w:t>
      </w:r>
    </w:p>
    <w:p w14:paraId="6BD304A2">
      <w:pPr>
        <w:widowControl/>
        <w:spacing w:line="520" w:lineRule="exact"/>
        <w:ind w:firstLine="482"/>
        <w:rPr>
          <w:rFonts w:ascii="仿宋" w:hAnsi="仿宋" w:eastAsia="仿宋" w:cs="仿宋"/>
          <w:kern w:val="0"/>
        </w:rPr>
      </w:pPr>
      <w:r>
        <w:rPr>
          <w:rFonts w:hint="eastAsia" w:ascii="仿宋" w:hAnsi="仿宋" w:eastAsia="仿宋" w:cs="仿宋"/>
          <w:kern w:val="0"/>
        </w:rPr>
        <w:t>第十三条 附件</w:t>
      </w:r>
    </w:p>
    <w:p w14:paraId="58798BAA">
      <w:pPr>
        <w:widowControl/>
        <w:spacing w:line="520" w:lineRule="exact"/>
        <w:ind w:firstLine="480"/>
        <w:rPr>
          <w:rFonts w:ascii="仿宋" w:hAnsi="仿宋" w:eastAsia="仿宋" w:cs="仿宋"/>
          <w:kern w:val="0"/>
        </w:rPr>
      </w:pPr>
      <w:r>
        <w:rPr>
          <w:rFonts w:hint="eastAsia" w:ascii="仿宋" w:hAnsi="仿宋" w:eastAsia="仿宋" w:cs="仿宋"/>
          <w:kern w:val="0"/>
        </w:rPr>
        <w:t>1.项目竞争性谈判文件</w:t>
      </w:r>
    </w:p>
    <w:p w14:paraId="6C029539">
      <w:pPr>
        <w:widowControl/>
        <w:spacing w:line="520" w:lineRule="exact"/>
        <w:ind w:firstLine="480"/>
        <w:rPr>
          <w:rFonts w:ascii="仿宋" w:hAnsi="仿宋" w:eastAsia="仿宋" w:cs="仿宋"/>
          <w:kern w:val="0"/>
        </w:rPr>
      </w:pPr>
      <w:r>
        <w:rPr>
          <w:rFonts w:hint="eastAsia" w:ascii="仿宋" w:hAnsi="仿宋" w:eastAsia="仿宋" w:cs="仿宋"/>
          <w:kern w:val="0"/>
        </w:rPr>
        <w:t>2.项目响应文件</w:t>
      </w:r>
    </w:p>
    <w:p w14:paraId="61BAC67A">
      <w:pPr>
        <w:widowControl/>
        <w:spacing w:line="520" w:lineRule="exact"/>
        <w:ind w:firstLine="480"/>
        <w:rPr>
          <w:rFonts w:ascii="仿宋" w:hAnsi="仿宋" w:eastAsia="仿宋" w:cs="仿宋"/>
          <w:kern w:val="0"/>
        </w:rPr>
      </w:pPr>
      <w:r>
        <w:rPr>
          <w:rFonts w:hint="eastAsia" w:ascii="仿宋" w:hAnsi="仿宋" w:eastAsia="仿宋" w:cs="仿宋"/>
          <w:kern w:val="0"/>
        </w:rPr>
        <w:t>3.成交通知书</w:t>
      </w:r>
    </w:p>
    <w:p w14:paraId="7D9668C9">
      <w:pPr>
        <w:widowControl/>
        <w:spacing w:line="520" w:lineRule="exact"/>
        <w:ind w:firstLine="480"/>
        <w:rPr>
          <w:rFonts w:ascii="仿宋" w:hAnsi="仿宋" w:eastAsia="仿宋" w:cs="仿宋"/>
          <w:kern w:val="0"/>
        </w:rPr>
      </w:pPr>
      <w:r>
        <w:rPr>
          <w:rFonts w:hint="eastAsia" w:ascii="仿宋" w:hAnsi="仿宋" w:eastAsia="仿宋" w:cs="仿宋"/>
          <w:kern w:val="0"/>
        </w:rPr>
        <w:t>4.其他</w:t>
      </w:r>
    </w:p>
    <w:p w14:paraId="338EBB41">
      <w:pPr>
        <w:pStyle w:val="18"/>
        <w:spacing w:after="0" w:line="520" w:lineRule="exact"/>
        <w:ind w:firstLine="420"/>
        <w:rPr>
          <w:rFonts w:ascii="仿宋" w:hAnsi="仿宋" w:eastAsia="仿宋" w:cs="仿宋"/>
          <w:kern w:val="0"/>
        </w:rPr>
      </w:pPr>
    </w:p>
    <w:p w14:paraId="5A6A11A1">
      <w:pPr>
        <w:widowControl/>
        <w:spacing w:line="520" w:lineRule="exact"/>
        <w:ind w:firstLine="480"/>
        <w:rPr>
          <w:rFonts w:ascii="仿宋" w:hAnsi="仿宋" w:eastAsia="仿宋" w:cs="仿宋"/>
          <w:kern w:val="0"/>
        </w:rPr>
      </w:pPr>
      <w:r>
        <w:rPr>
          <w:rFonts w:hint="eastAsia" w:ascii="仿宋" w:hAnsi="仿宋" w:eastAsia="仿宋" w:cs="仿宋"/>
          <w:kern w:val="0"/>
        </w:rPr>
        <w:t xml:space="preserve">甲方：   （盖章）   </w:t>
      </w:r>
      <w:r>
        <w:rPr>
          <w:rFonts w:hint="eastAsia" w:ascii="仿宋" w:hAnsi="仿宋" w:eastAsia="仿宋" w:cs="仿宋"/>
          <w:kern w:val="0"/>
        </w:rPr>
        <w:tab/>
      </w:r>
      <w:r>
        <w:rPr>
          <w:rFonts w:hint="eastAsia" w:ascii="仿宋" w:hAnsi="仿宋" w:eastAsia="仿宋" w:cs="仿宋"/>
          <w:kern w:val="0"/>
        </w:rPr>
        <w:tab/>
      </w:r>
      <w:r>
        <w:rPr>
          <w:rFonts w:hint="eastAsia" w:ascii="仿宋" w:hAnsi="仿宋" w:eastAsia="仿宋" w:cs="仿宋"/>
          <w:kern w:val="0"/>
        </w:rPr>
        <w:tab/>
      </w:r>
      <w:r>
        <w:rPr>
          <w:rFonts w:hint="eastAsia" w:ascii="仿宋" w:hAnsi="仿宋" w:eastAsia="仿宋" w:cs="仿宋"/>
          <w:kern w:val="0"/>
        </w:rPr>
        <w:t xml:space="preserve">          乙方：   （盖章）</w:t>
      </w:r>
    </w:p>
    <w:p w14:paraId="54747C03">
      <w:pPr>
        <w:widowControl/>
        <w:spacing w:line="520" w:lineRule="exact"/>
        <w:ind w:firstLine="480"/>
        <w:rPr>
          <w:rFonts w:ascii="仿宋" w:hAnsi="仿宋" w:eastAsia="仿宋" w:cs="仿宋"/>
          <w:kern w:val="0"/>
        </w:rPr>
      </w:pPr>
      <w:r>
        <w:rPr>
          <w:rFonts w:hint="eastAsia" w:ascii="仿宋" w:hAnsi="仿宋" w:eastAsia="仿宋" w:cs="仿宋"/>
          <w:kern w:val="0"/>
        </w:rPr>
        <w:t>法定代表人（授权代表）：              法定代表人（授权代表）：</w:t>
      </w:r>
    </w:p>
    <w:p w14:paraId="41515A55">
      <w:pPr>
        <w:widowControl/>
        <w:spacing w:line="520" w:lineRule="exact"/>
        <w:ind w:firstLine="480"/>
        <w:rPr>
          <w:rFonts w:ascii="仿宋" w:hAnsi="仿宋" w:eastAsia="仿宋" w:cs="仿宋"/>
          <w:kern w:val="0"/>
        </w:rPr>
      </w:pPr>
      <w:r>
        <w:rPr>
          <w:rFonts w:hint="eastAsia" w:ascii="仿宋" w:hAnsi="仿宋" w:eastAsia="仿宋" w:cs="仿宋"/>
          <w:kern w:val="0"/>
        </w:rPr>
        <w:t>地    址：                            地    址：</w:t>
      </w:r>
    </w:p>
    <w:p w14:paraId="6B916C23">
      <w:pPr>
        <w:widowControl/>
        <w:spacing w:line="520" w:lineRule="exact"/>
        <w:ind w:firstLine="480"/>
        <w:rPr>
          <w:rFonts w:ascii="仿宋" w:hAnsi="仿宋" w:eastAsia="仿宋" w:cs="仿宋"/>
          <w:kern w:val="0"/>
        </w:rPr>
      </w:pPr>
      <w:r>
        <w:rPr>
          <w:rFonts w:hint="eastAsia" w:ascii="仿宋" w:hAnsi="仿宋" w:eastAsia="仿宋" w:cs="仿宋"/>
          <w:kern w:val="0"/>
        </w:rPr>
        <w:t>开户银行：                            开户银行：</w:t>
      </w:r>
    </w:p>
    <w:p w14:paraId="5F3DC0D3">
      <w:pPr>
        <w:widowControl/>
        <w:spacing w:line="520" w:lineRule="exact"/>
        <w:ind w:firstLine="480"/>
        <w:rPr>
          <w:rFonts w:ascii="仿宋" w:hAnsi="仿宋" w:eastAsia="仿宋" w:cs="仿宋"/>
          <w:kern w:val="0"/>
        </w:rPr>
      </w:pPr>
      <w:r>
        <w:rPr>
          <w:rFonts w:hint="eastAsia" w:ascii="仿宋" w:hAnsi="仿宋" w:eastAsia="仿宋" w:cs="仿宋"/>
          <w:kern w:val="0"/>
        </w:rPr>
        <w:t>账号：                                账号：</w:t>
      </w:r>
    </w:p>
    <w:p w14:paraId="03FAC642">
      <w:pPr>
        <w:widowControl/>
        <w:spacing w:line="520" w:lineRule="exact"/>
        <w:ind w:firstLine="480"/>
        <w:rPr>
          <w:rFonts w:ascii="仿宋" w:hAnsi="仿宋" w:eastAsia="仿宋" w:cs="仿宋"/>
          <w:kern w:val="0"/>
        </w:rPr>
      </w:pPr>
      <w:r>
        <w:rPr>
          <w:rFonts w:hint="eastAsia" w:ascii="仿宋" w:hAnsi="仿宋" w:eastAsia="仿宋" w:cs="仿宋"/>
          <w:kern w:val="0"/>
        </w:rPr>
        <w:t>电    话：                            电    话：</w:t>
      </w:r>
    </w:p>
    <w:p w14:paraId="5D8555D2">
      <w:pPr>
        <w:widowControl/>
        <w:spacing w:line="520" w:lineRule="exact"/>
        <w:ind w:firstLine="480"/>
        <w:rPr>
          <w:rFonts w:ascii="仿宋" w:hAnsi="仿宋" w:eastAsia="仿宋" w:cs="仿宋"/>
          <w:kern w:val="0"/>
        </w:rPr>
      </w:pPr>
      <w:r>
        <w:rPr>
          <w:rFonts w:hint="eastAsia" w:ascii="仿宋" w:hAnsi="仿宋" w:eastAsia="仿宋" w:cs="仿宋"/>
          <w:kern w:val="0"/>
        </w:rPr>
        <w:t>传    真：                            传    真：</w:t>
      </w:r>
    </w:p>
    <w:p w14:paraId="0D3CAB82">
      <w:pPr>
        <w:spacing w:line="520" w:lineRule="exact"/>
        <w:ind w:firstLine="480"/>
        <w:rPr>
          <w:rFonts w:ascii="仿宋" w:hAnsi="仿宋" w:eastAsia="仿宋" w:cs="仿宋"/>
          <w:kern w:val="0"/>
        </w:rPr>
      </w:pPr>
      <w:r>
        <w:rPr>
          <w:rFonts w:hint="eastAsia" w:ascii="仿宋" w:hAnsi="仿宋" w:eastAsia="仿宋" w:cs="仿宋"/>
          <w:kern w:val="0"/>
        </w:rPr>
        <w:t xml:space="preserve">签约日期：XXXX年X月XX日 </w:t>
      </w:r>
      <w:r>
        <w:rPr>
          <w:rFonts w:hint="eastAsia" w:ascii="仿宋" w:hAnsi="仿宋" w:eastAsia="仿宋" w:cs="仿宋"/>
          <w:kern w:val="0"/>
        </w:rPr>
        <w:tab/>
      </w:r>
      <w:r>
        <w:rPr>
          <w:rFonts w:hint="eastAsia" w:ascii="仿宋" w:hAnsi="仿宋" w:eastAsia="仿宋" w:cs="仿宋"/>
          <w:kern w:val="0"/>
        </w:rPr>
        <w:tab/>
      </w:r>
      <w:r>
        <w:rPr>
          <w:rFonts w:hint="eastAsia" w:ascii="仿宋" w:hAnsi="仿宋" w:eastAsia="仿宋" w:cs="仿宋"/>
          <w:kern w:val="0"/>
        </w:rPr>
        <w:t xml:space="preserve">       签约日期：XXXX年X月XX日</w:t>
      </w:r>
    </w:p>
    <w:p w14:paraId="4C6B5AFF">
      <w:pPr>
        <w:pStyle w:val="23"/>
        <w:ind w:firstLine="420"/>
        <w:jc w:val="left"/>
        <w:rPr>
          <w:rFonts w:ascii="仿宋" w:hAnsi="仿宋" w:eastAsia="仿宋" w:cs="仿宋"/>
        </w:rPr>
      </w:pPr>
    </w:p>
    <w:p w14:paraId="71140613">
      <w:pPr>
        <w:widowControl/>
        <w:spacing w:line="400" w:lineRule="exact"/>
        <w:ind w:firstLine="480"/>
        <w:rPr>
          <w:rFonts w:ascii="仿宋" w:hAnsi="仿宋" w:eastAsia="仿宋" w:cs="仿宋"/>
        </w:rPr>
      </w:pPr>
    </w:p>
    <w:p w14:paraId="4D63E525">
      <w:pPr>
        <w:pStyle w:val="145"/>
        <w:numPr>
          <w:ilvl w:val="1"/>
          <w:numId w:val="0"/>
        </w:numPr>
      </w:pPr>
    </w:p>
    <w:sectPr>
      <w:footerReference r:id="rId6" w:type="default"/>
      <w:type w:val="continuous"/>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CC2AC">
    <w:pPr>
      <w:pStyle w:val="27"/>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3A730">
                          <w:pPr>
                            <w:pStyle w:val="2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D3A730">
                    <w:pPr>
                      <w:pStyle w:val="2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1D14">
    <w:pPr>
      <w:pStyle w:val="27"/>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F1DC7">
                          <w:pPr>
                            <w:pStyle w:val="2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C5F1DC7">
                    <w:pPr>
                      <w:pStyle w:val="2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BD39">
    <w:pPr>
      <w:pStyle w:val="29"/>
      <w:pBdr>
        <w:bottom w:val="single" w:color="auto" w:sz="4" w:space="1"/>
      </w:pBdr>
      <w:jc w:val="both"/>
    </w:pPr>
  </w:p>
  <w:p w14:paraId="563AC253">
    <w:pPr>
      <w:pStyle w:val="29"/>
      <w:pBdr>
        <w:bottom w:val="single" w:color="auto" w:sz="4" w:space="1"/>
      </w:pBdr>
      <w:jc w:val="both"/>
    </w:pPr>
    <w:r>
      <w:rPr>
        <w:rFonts w:hint="eastAsia"/>
      </w:rPr>
      <w:drawing>
        <wp:inline distT="0" distB="0" distL="114300" distR="114300">
          <wp:extent cx="1528445" cy="402590"/>
          <wp:effectExtent l="0" t="0" r="0" b="0"/>
          <wp:docPr id="3" name="图片 1" descr="1e8a6be047838c86a1e30d8da60e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e8a6be047838c86a1e30d8da60e695"/>
                  <pic:cNvPicPr>
                    <a:picLocks noChangeAspect="1"/>
                  </pic:cNvPicPr>
                </pic:nvPicPr>
                <pic:blipFill>
                  <a:blip r:embed="rId1"/>
                  <a:stretch>
                    <a:fillRect/>
                  </a:stretch>
                </pic:blipFill>
                <pic:spPr>
                  <a:xfrm>
                    <a:off x="0" y="0"/>
                    <a:ext cx="1528445" cy="402590"/>
                  </a:xfrm>
                  <a:prstGeom prst="rect">
                    <a:avLst/>
                  </a:prstGeom>
                  <a:noFill/>
                  <a:ln>
                    <a:noFill/>
                  </a:ln>
                </pic:spPr>
              </pic:pic>
            </a:graphicData>
          </a:graphic>
        </wp:inline>
      </w:drawing>
    </w:r>
    <w:r>
      <w:rPr>
        <w:rFonts w:hint="eastAsia"/>
      </w:rPr>
      <w:t xml:space="preserve">                                          </w:t>
    </w:r>
    <w:r>
      <w:rPr>
        <w:rFonts w:hint="eastAsia" w:ascii="仿宋" w:hAnsi="仿宋" w:eastAsia="仿宋" w:cs="仿宋"/>
        <w:b/>
        <w:bCs/>
        <w:sz w:val="24"/>
        <w:szCs w:val="24"/>
      </w:rPr>
      <w:t>求真务实 精益求精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E781">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9B9E5"/>
    <w:multiLevelType w:val="singleLevel"/>
    <w:tmpl w:val="90F9B9E5"/>
    <w:lvl w:ilvl="0" w:tentative="0">
      <w:start w:val="3"/>
      <w:numFmt w:val="chineseCounting"/>
      <w:suff w:val="nothing"/>
      <w:lvlText w:val="%1、"/>
      <w:lvlJc w:val="left"/>
      <w:rPr>
        <w:rFonts w:hint="eastAsia"/>
      </w:rPr>
    </w:lvl>
  </w:abstractNum>
  <w:abstractNum w:abstractNumId="1">
    <w:nsid w:val="A80635A9"/>
    <w:multiLevelType w:val="singleLevel"/>
    <w:tmpl w:val="A80635A9"/>
    <w:lvl w:ilvl="0" w:tentative="0">
      <w:start w:val="1"/>
      <w:numFmt w:val="chineseCounting"/>
      <w:pStyle w:val="144"/>
      <w:suff w:val="nothing"/>
      <w:lvlText w:val="第%1条  "/>
      <w:lvlJc w:val="left"/>
      <w:pPr>
        <w:ind w:left="-323" w:firstLine="0"/>
      </w:pPr>
      <w:rPr>
        <w:rFonts w:hint="eastAsia"/>
      </w:rPr>
    </w:lvl>
  </w:abstractNum>
  <w:abstractNum w:abstractNumId="2">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709"/>
        </w:tabs>
        <w:ind w:left="709" w:firstLine="0"/>
      </w:pPr>
      <w:rPr>
        <w:rFonts w:hint="eastAsia" w:ascii="宋体" w:hAnsi="宋体" w:eastAsia="宋体" w:cs="宋体"/>
      </w:rPr>
    </w:lvl>
    <w:lvl w:ilvl="3" w:tentative="0">
      <w:start w:val="1"/>
      <w:numFmt w:val="decimal"/>
      <w:pStyle w:val="140"/>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145"/>
      <w:suff w:val="nothing"/>
      <w:lvlText w:val="(%2)"/>
      <w:lvlJc w:val="left"/>
      <w:pPr>
        <w:ind w:left="0" w:firstLine="0"/>
      </w:pPr>
      <w:rPr>
        <w:rFonts w:hint="eastAsia" w:ascii="仿宋" w:hAnsi="仿宋" w:eastAsia="仿宋" w:cs="仿宋"/>
        <w:sz w:val="24"/>
        <w:szCs w:val="24"/>
      </w:rPr>
    </w:lvl>
    <w:lvl w:ilvl="2" w:tentative="0">
      <w:start w:val="1"/>
      <w:numFmt w:val="decimal"/>
      <w:pStyle w:val="146"/>
      <w:suff w:val="nothing"/>
      <w:lvlText w:val="%3."/>
      <w:lvlJc w:val="left"/>
      <w:pPr>
        <w:ind w:left="0" w:firstLine="0"/>
      </w:pPr>
      <w:rPr>
        <w:rFonts w:hint="default" w:ascii="仿宋" w:hAnsi="仿宋" w:eastAsia="仿宋" w:cs="仿宋"/>
        <w:sz w:val="24"/>
        <w:szCs w:val="24"/>
      </w:rPr>
    </w:lvl>
    <w:lvl w:ilvl="3" w:tentative="0">
      <w:start w:val="1"/>
      <w:numFmt w:val="decimal"/>
      <w:suff w:val="nothing"/>
      <w:lvlText w:val="%3.%4"/>
      <w:lvlJc w:val="left"/>
      <w:pPr>
        <w:ind w:left="0" w:firstLine="0"/>
      </w:pPr>
      <w:rPr>
        <w:rFonts w:hint="default" w:ascii="仿宋" w:hAnsi="仿宋" w:eastAsia="仿宋" w:cs="仿宋"/>
        <w:sz w:val="24"/>
        <w:szCs w:val="24"/>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F253B9F7"/>
    <w:multiLevelType w:val="singleLevel"/>
    <w:tmpl w:val="F253B9F7"/>
    <w:lvl w:ilvl="0" w:tentative="0">
      <w:start w:val="5"/>
      <w:numFmt w:val="chineseCounting"/>
      <w:suff w:val="space"/>
      <w:lvlText w:val="第%1章"/>
      <w:lvlJc w:val="left"/>
      <w:rPr>
        <w:rFonts w:hint="eastAsia"/>
      </w:rPr>
    </w:lvl>
  </w:abstractNum>
  <w:abstractNum w:abstractNumId="5">
    <w:nsid w:val="FE02F41D"/>
    <w:multiLevelType w:val="singleLevel"/>
    <w:tmpl w:val="FE02F41D"/>
    <w:lvl w:ilvl="0" w:tentative="0">
      <w:start w:val="4"/>
      <w:numFmt w:val="chineseCounting"/>
      <w:suff w:val="nothing"/>
      <w:lvlText w:val="%1、"/>
      <w:lvlJc w:val="left"/>
      <w:rPr>
        <w:rFonts w:hint="eastAsia"/>
      </w:rPr>
    </w:lvl>
  </w:abstractNum>
  <w:abstractNum w:abstractNumId="6">
    <w:nsid w:val="30942FA6"/>
    <w:multiLevelType w:val="singleLevel"/>
    <w:tmpl w:val="30942FA6"/>
    <w:lvl w:ilvl="0" w:tentative="0">
      <w:start w:val="1"/>
      <w:numFmt w:val="decimal"/>
      <w:pStyle w:val="8"/>
      <w:lvlText w:val="%1."/>
      <w:lvlJc w:val="left"/>
      <w:pPr>
        <w:ind w:left="425" w:hanging="425"/>
      </w:pPr>
      <w:rPr>
        <w:rFonts w:hint="default"/>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67A69872"/>
    <w:multiLevelType w:val="singleLevel"/>
    <w:tmpl w:val="67A69872"/>
    <w:lvl w:ilvl="0" w:tentative="0">
      <w:start w:val="1"/>
      <w:numFmt w:val="chineseCounting"/>
      <w:suff w:val="nothing"/>
      <w:lvlText w:val="%1、"/>
      <w:lvlJc w:val="left"/>
      <w:rPr>
        <w:rFonts w:hint="eastAsia"/>
      </w:rPr>
    </w:lvl>
  </w:abstractNum>
  <w:num w:numId="1">
    <w:abstractNumId w:val="7"/>
  </w:num>
  <w:num w:numId="2">
    <w:abstractNumId w:val="6"/>
  </w:num>
  <w:num w:numId="3">
    <w:abstractNumId w:val="2"/>
  </w:num>
  <w:num w:numId="4">
    <w:abstractNumId w:val="1"/>
  </w:num>
  <w:num w:numId="5">
    <w:abstractNumId w:val="3"/>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drawingGridHorizontalSpacing w:val="106"/>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2MDg3ZmE3ZTZjZmY2YTE3YjE2MzFiMTQxZjdhZjAifQ=="/>
    <w:docVar w:name="KSO_WPS_MARK_KEY" w:val="ce44ebab-de0d-4403-8f5c-e3ed85736c15"/>
  </w:docVars>
  <w:rsids>
    <w:rsidRoot w:val="007C12CC"/>
    <w:rsid w:val="00001660"/>
    <w:rsid w:val="00001AB3"/>
    <w:rsid w:val="000028F3"/>
    <w:rsid w:val="000042FF"/>
    <w:rsid w:val="00004B89"/>
    <w:rsid w:val="00006CEA"/>
    <w:rsid w:val="00007D34"/>
    <w:rsid w:val="000109B7"/>
    <w:rsid w:val="00011937"/>
    <w:rsid w:val="00013884"/>
    <w:rsid w:val="00015AD4"/>
    <w:rsid w:val="000201AB"/>
    <w:rsid w:val="00020C0A"/>
    <w:rsid w:val="00021F2A"/>
    <w:rsid w:val="000221D3"/>
    <w:rsid w:val="000222FA"/>
    <w:rsid w:val="00023A71"/>
    <w:rsid w:val="00023E17"/>
    <w:rsid w:val="00024435"/>
    <w:rsid w:val="000246A1"/>
    <w:rsid w:val="00024A16"/>
    <w:rsid w:val="0002669F"/>
    <w:rsid w:val="000268B9"/>
    <w:rsid w:val="00026DD3"/>
    <w:rsid w:val="00026E80"/>
    <w:rsid w:val="00031558"/>
    <w:rsid w:val="00031D73"/>
    <w:rsid w:val="00032335"/>
    <w:rsid w:val="00032783"/>
    <w:rsid w:val="00035948"/>
    <w:rsid w:val="0003763B"/>
    <w:rsid w:val="00037841"/>
    <w:rsid w:val="000408C4"/>
    <w:rsid w:val="00040D5E"/>
    <w:rsid w:val="000415D6"/>
    <w:rsid w:val="00041FE4"/>
    <w:rsid w:val="00043F3E"/>
    <w:rsid w:val="00046697"/>
    <w:rsid w:val="0004677D"/>
    <w:rsid w:val="00046C9A"/>
    <w:rsid w:val="00046C9D"/>
    <w:rsid w:val="000474DE"/>
    <w:rsid w:val="00050590"/>
    <w:rsid w:val="00051366"/>
    <w:rsid w:val="000517C7"/>
    <w:rsid w:val="000526C6"/>
    <w:rsid w:val="00052B12"/>
    <w:rsid w:val="00052CD1"/>
    <w:rsid w:val="00053337"/>
    <w:rsid w:val="00054BA4"/>
    <w:rsid w:val="00055C21"/>
    <w:rsid w:val="00056979"/>
    <w:rsid w:val="00057397"/>
    <w:rsid w:val="000610DA"/>
    <w:rsid w:val="00061464"/>
    <w:rsid w:val="0006264C"/>
    <w:rsid w:val="00062E97"/>
    <w:rsid w:val="00063FEE"/>
    <w:rsid w:val="00065636"/>
    <w:rsid w:val="000657E0"/>
    <w:rsid w:val="00065885"/>
    <w:rsid w:val="0006634F"/>
    <w:rsid w:val="0006738D"/>
    <w:rsid w:val="000676DF"/>
    <w:rsid w:val="00070D82"/>
    <w:rsid w:val="0007177D"/>
    <w:rsid w:val="000731F0"/>
    <w:rsid w:val="00074138"/>
    <w:rsid w:val="000743DD"/>
    <w:rsid w:val="00075775"/>
    <w:rsid w:val="0007588A"/>
    <w:rsid w:val="00075F20"/>
    <w:rsid w:val="000812F3"/>
    <w:rsid w:val="00081A37"/>
    <w:rsid w:val="00081A47"/>
    <w:rsid w:val="00082B75"/>
    <w:rsid w:val="000839BF"/>
    <w:rsid w:val="00084183"/>
    <w:rsid w:val="0008437F"/>
    <w:rsid w:val="000848A6"/>
    <w:rsid w:val="0008602F"/>
    <w:rsid w:val="00086A4E"/>
    <w:rsid w:val="000873B3"/>
    <w:rsid w:val="00090600"/>
    <w:rsid w:val="00090A00"/>
    <w:rsid w:val="00092B4C"/>
    <w:rsid w:val="00093ABA"/>
    <w:rsid w:val="00095148"/>
    <w:rsid w:val="000958DC"/>
    <w:rsid w:val="0009621D"/>
    <w:rsid w:val="000963B8"/>
    <w:rsid w:val="000A1518"/>
    <w:rsid w:val="000A18E6"/>
    <w:rsid w:val="000A1D01"/>
    <w:rsid w:val="000A2552"/>
    <w:rsid w:val="000A2A84"/>
    <w:rsid w:val="000A32C6"/>
    <w:rsid w:val="000A4196"/>
    <w:rsid w:val="000A42C7"/>
    <w:rsid w:val="000A44FD"/>
    <w:rsid w:val="000A4B2E"/>
    <w:rsid w:val="000A4EA5"/>
    <w:rsid w:val="000A4F0C"/>
    <w:rsid w:val="000B07DD"/>
    <w:rsid w:val="000B0F4B"/>
    <w:rsid w:val="000B1594"/>
    <w:rsid w:val="000B1C2C"/>
    <w:rsid w:val="000B22AC"/>
    <w:rsid w:val="000B2DD2"/>
    <w:rsid w:val="000B428C"/>
    <w:rsid w:val="000B58C4"/>
    <w:rsid w:val="000B7FD8"/>
    <w:rsid w:val="000C00DD"/>
    <w:rsid w:val="000C0146"/>
    <w:rsid w:val="000C1932"/>
    <w:rsid w:val="000C1A8E"/>
    <w:rsid w:val="000C1BCB"/>
    <w:rsid w:val="000C22DB"/>
    <w:rsid w:val="000C3110"/>
    <w:rsid w:val="000C405E"/>
    <w:rsid w:val="000C4129"/>
    <w:rsid w:val="000C4762"/>
    <w:rsid w:val="000C5D2D"/>
    <w:rsid w:val="000C7637"/>
    <w:rsid w:val="000D03B4"/>
    <w:rsid w:val="000D0846"/>
    <w:rsid w:val="000D0F0A"/>
    <w:rsid w:val="000D4EFB"/>
    <w:rsid w:val="000D60C5"/>
    <w:rsid w:val="000D6D9D"/>
    <w:rsid w:val="000D705A"/>
    <w:rsid w:val="000D7A45"/>
    <w:rsid w:val="000E2429"/>
    <w:rsid w:val="000E551F"/>
    <w:rsid w:val="000E583C"/>
    <w:rsid w:val="000F0461"/>
    <w:rsid w:val="000F2A83"/>
    <w:rsid w:val="000F38D8"/>
    <w:rsid w:val="000F422B"/>
    <w:rsid w:val="000F4897"/>
    <w:rsid w:val="000F5C99"/>
    <w:rsid w:val="001001C9"/>
    <w:rsid w:val="00100B7D"/>
    <w:rsid w:val="00100C85"/>
    <w:rsid w:val="00100FCD"/>
    <w:rsid w:val="00101565"/>
    <w:rsid w:val="0010167E"/>
    <w:rsid w:val="001033D2"/>
    <w:rsid w:val="001035A5"/>
    <w:rsid w:val="0010512B"/>
    <w:rsid w:val="001114EB"/>
    <w:rsid w:val="001116C7"/>
    <w:rsid w:val="001119A8"/>
    <w:rsid w:val="00111B25"/>
    <w:rsid w:val="00111B2C"/>
    <w:rsid w:val="00111F41"/>
    <w:rsid w:val="00112219"/>
    <w:rsid w:val="0011411F"/>
    <w:rsid w:val="00114DE5"/>
    <w:rsid w:val="00114EBA"/>
    <w:rsid w:val="001150A5"/>
    <w:rsid w:val="001172B8"/>
    <w:rsid w:val="001176BD"/>
    <w:rsid w:val="0012276E"/>
    <w:rsid w:val="00123E53"/>
    <w:rsid w:val="00125F47"/>
    <w:rsid w:val="00126265"/>
    <w:rsid w:val="00126D87"/>
    <w:rsid w:val="00131F14"/>
    <w:rsid w:val="001329EB"/>
    <w:rsid w:val="00133244"/>
    <w:rsid w:val="001345C8"/>
    <w:rsid w:val="00134DF5"/>
    <w:rsid w:val="00135A93"/>
    <w:rsid w:val="00136485"/>
    <w:rsid w:val="00136D53"/>
    <w:rsid w:val="00137A8B"/>
    <w:rsid w:val="00142470"/>
    <w:rsid w:val="001425D2"/>
    <w:rsid w:val="00142B9B"/>
    <w:rsid w:val="00143AEA"/>
    <w:rsid w:val="0014417D"/>
    <w:rsid w:val="0014429A"/>
    <w:rsid w:val="001464DD"/>
    <w:rsid w:val="001500D3"/>
    <w:rsid w:val="00150BFF"/>
    <w:rsid w:val="00151441"/>
    <w:rsid w:val="00152F7F"/>
    <w:rsid w:val="00152F8A"/>
    <w:rsid w:val="00153D4C"/>
    <w:rsid w:val="0015606A"/>
    <w:rsid w:val="0015612A"/>
    <w:rsid w:val="00156466"/>
    <w:rsid w:val="00156852"/>
    <w:rsid w:val="00156D44"/>
    <w:rsid w:val="001575FD"/>
    <w:rsid w:val="001577B0"/>
    <w:rsid w:val="00157BA3"/>
    <w:rsid w:val="00161AEF"/>
    <w:rsid w:val="0016200C"/>
    <w:rsid w:val="00162078"/>
    <w:rsid w:val="001633A3"/>
    <w:rsid w:val="001648CD"/>
    <w:rsid w:val="001651C1"/>
    <w:rsid w:val="001652F8"/>
    <w:rsid w:val="00165833"/>
    <w:rsid w:val="00165A8D"/>
    <w:rsid w:val="00167ED2"/>
    <w:rsid w:val="00170C8C"/>
    <w:rsid w:val="00172762"/>
    <w:rsid w:val="00175AEB"/>
    <w:rsid w:val="001763A5"/>
    <w:rsid w:val="00177EB9"/>
    <w:rsid w:val="001806E9"/>
    <w:rsid w:val="00180AD7"/>
    <w:rsid w:val="0018382C"/>
    <w:rsid w:val="0018390E"/>
    <w:rsid w:val="00183F9B"/>
    <w:rsid w:val="0018449A"/>
    <w:rsid w:val="001854B0"/>
    <w:rsid w:val="00185A14"/>
    <w:rsid w:val="00185A39"/>
    <w:rsid w:val="00185F2C"/>
    <w:rsid w:val="00186AEA"/>
    <w:rsid w:val="001876EA"/>
    <w:rsid w:val="00187C36"/>
    <w:rsid w:val="00187D88"/>
    <w:rsid w:val="001909DA"/>
    <w:rsid w:val="00193802"/>
    <w:rsid w:val="00193E56"/>
    <w:rsid w:val="0019609D"/>
    <w:rsid w:val="00196B7A"/>
    <w:rsid w:val="001974BF"/>
    <w:rsid w:val="0019756E"/>
    <w:rsid w:val="001A0BE4"/>
    <w:rsid w:val="001A183A"/>
    <w:rsid w:val="001A4D34"/>
    <w:rsid w:val="001A67F1"/>
    <w:rsid w:val="001A683B"/>
    <w:rsid w:val="001A761A"/>
    <w:rsid w:val="001B0C91"/>
    <w:rsid w:val="001B1A35"/>
    <w:rsid w:val="001B22E9"/>
    <w:rsid w:val="001B3E78"/>
    <w:rsid w:val="001B4227"/>
    <w:rsid w:val="001B4B2D"/>
    <w:rsid w:val="001B618A"/>
    <w:rsid w:val="001B7074"/>
    <w:rsid w:val="001C1863"/>
    <w:rsid w:val="001C20D6"/>
    <w:rsid w:val="001C3B4D"/>
    <w:rsid w:val="001C4A5B"/>
    <w:rsid w:val="001C5AF6"/>
    <w:rsid w:val="001C62E7"/>
    <w:rsid w:val="001C6799"/>
    <w:rsid w:val="001C695D"/>
    <w:rsid w:val="001C6B29"/>
    <w:rsid w:val="001D09B3"/>
    <w:rsid w:val="001D0F62"/>
    <w:rsid w:val="001D1D12"/>
    <w:rsid w:val="001D2331"/>
    <w:rsid w:val="001D3913"/>
    <w:rsid w:val="001D51B7"/>
    <w:rsid w:val="001D6651"/>
    <w:rsid w:val="001D799A"/>
    <w:rsid w:val="001E012B"/>
    <w:rsid w:val="001E0521"/>
    <w:rsid w:val="001E0593"/>
    <w:rsid w:val="001E0D31"/>
    <w:rsid w:val="001E12C0"/>
    <w:rsid w:val="001E148C"/>
    <w:rsid w:val="001E23EF"/>
    <w:rsid w:val="001E293E"/>
    <w:rsid w:val="001E3B05"/>
    <w:rsid w:val="001E5BB0"/>
    <w:rsid w:val="001E6EF9"/>
    <w:rsid w:val="001F035E"/>
    <w:rsid w:val="001F49F3"/>
    <w:rsid w:val="001F64F5"/>
    <w:rsid w:val="001F6B1D"/>
    <w:rsid w:val="001F74E9"/>
    <w:rsid w:val="001F7DBD"/>
    <w:rsid w:val="00202AE6"/>
    <w:rsid w:val="00203068"/>
    <w:rsid w:val="002032C6"/>
    <w:rsid w:val="002047A4"/>
    <w:rsid w:val="00206D18"/>
    <w:rsid w:val="0021013C"/>
    <w:rsid w:val="00210EC4"/>
    <w:rsid w:val="002120D0"/>
    <w:rsid w:val="002125E6"/>
    <w:rsid w:val="00213920"/>
    <w:rsid w:val="002214AE"/>
    <w:rsid w:val="00221F47"/>
    <w:rsid w:val="00223892"/>
    <w:rsid w:val="00223D0E"/>
    <w:rsid w:val="00224333"/>
    <w:rsid w:val="00224CDC"/>
    <w:rsid w:val="002270B2"/>
    <w:rsid w:val="00230304"/>
    <w:rsid w:val="00230D10"/>
    <w:rsid w:val="002320BC"/>
    <w:rsid w:val="00233212"/>
    <w:rsid w:val="002332EA"/>
    <w:rsid w:val="002342C9"/>
    <w:rsid w:val="00234AE5"/>
    <w:rsid w:val="002373D5"/>
    <w:rsid w:val="00240448"/>
    <w:rsid w:val="00240784"/>
    <w:rsid w:val="00242277"/>
    <w:rsid w:val="0024316D"/>
    <w:rsid w:val="00243E67"/>
    <w:rsid w:val="00244015"/>
    <w:rsid w:val="0024518B"/>
    <w:rsid w:val="00245B4F"/>
    <w:rsid w:val="0024682C"/>
    <w:rsid w:val="00246D18"/>
    <w:rsid w:val="002470DA"/>
    <w:rsid w:val="00250692"/>
    <w:rsid w:val="0025160E"/>
    <w:rsid w:val="0025359C"/>
    <w:rsid w:val="00255D4B"/>
    <w:rsid w:val="00260E91"/>
    <w:rsid w:val="00262A61"/>
    <w:rsid w:val="00263152"/>
    <w:rsid w:val="002636FC"/>
    <w:rsid w:val="002638D9"/>
    <w:rsid w:val="00263C90"/>
    <w:rsid w:val="00264238"/>
    <w:rsid w:val="00264935"/>
    <w:rsid w:val="00265F18"/>
    <w:rsid w:val="00267812"/>
    <w:rsid w:val="00267B91"/>
    <w:rsid w:val="002710BB"/>
    <w:rsid w:val="002752A7"/>
    <w:rsid w:val="00277B58"/>
    <w:rsid w:val="00280D8F"/>
    <w:rsid w:val="00281347"/>
    <w:rsid w:val="00281907"/>
    <w:rsid w:val="00282C3E"/>
    <w:rsid w:val="002857AA"/>
    <w:rsid w:val="0028582F"/>
    <w:rsid w:val="00286A27"/>
    <w:rsid w:val="00287687"/>
    <w:rsid w:val="00287C2E"/>
    <w:rsid w:val="00287FD3"/>
    <w:rsid w:val="0029048E"/>
    <w:rsid w:val="00290D8B"/>
    <w:rsid w:val="00291539"/>
    <w:rsid w:val="002933F7"/>
    <w:rsid w:val="002945D2"/>
    <w:rsid w:val="00294EBC"/>
    <w:rsid w:val="0029626C"/>
    <w:rsid w:val="00296ACA"/>
    <w:rsid w:val="00296B53"/>
    <w:rsid w:val="002A062F"/>
    <w:rsid w:val="002A0B7A"/>
    <w:rsid w:val="002A0C82"/>
    <w:rsid w:val="002A2903"/>
    <w:rsid w:val="002A6A39"/>
    <w:rsid w:val="002A7224"/>
    <w:rsid w:val="002B067F"/>
    <w:rsid w:val="002B25EB"/>
    <w:rsid w:val="002B4562"/>
    <w:rsid w:val="002B6D25"/>
    <w:rsid w:val="002B7D1D"/>
    <w:rsid w:val="002B7E6D"/>
    <w:rsid w:val="002C01C7"/>
    <w:rsid w:val="002C04CE"/>
    <w:rsid w:val="002C0964"/>
    <w:rsid w:val="002C3905"/>
    <w:rsid w:val="002C7DDE"/>
    <w:rsid w:val="002D0A09"/>
    <w:rsid w:val="002D2BA3"/>
    <w:rsid w:val="002D4EFD"/>
    <w:rsid w:val="002D506B"/>
    <w:rsid w:val="002D5D7E"/>
    <w:rsid w:val="002D73AE"/>
    <w:rsid w:val="002E111D"/>
    <w:rsid w:val="002E13B6"/>
    <w:rsid w:val="002E193A"/>
    <w:rsid w:val="002E1CD7"/>
    <w:rsid w:val="002E2016"/>
    <w:rsid w:val="002E372F"/>
    <w:rsid w:val="002E38A1"/>
    <w:rsid w:val="002E4155"/>
    <w:rsid w:val="002E53EC"/>
    <w:rsid w:val="002E7B45"/>
    <w:rsid w:val="002F01A5"/>
    <w:rsid w:val="002F0D48"/>
    <w:rsid w:val="002F3919"/>
    <w:rsid w:val="002F4012"/>
    <w:rsid w:val="002F4AF0"/>
    <w:rsid w:val="002F4FDD"/>
    <w:rsid w:val="002F540A"/>
    <w:rsid w:val="002F55D8"/>
    <w:rsid w:val="002F5A38"/>
    <w:rsid w:val="002F6EEF"/>
    <w:rsid w:val="002F797B"/>
    <w:rsid w:val="00302602"/>
    <w:rsid w:val="0030262F"/>
    <w:rsid w:val="0030413D"/>
    <w:rsid w:val="003057E9"/>
    <w:rsid w:val="0030595B"/>
    <w:rsid w:val="00305CB0"/>
    <w:rsid w:val="0030638D"/>
    <w:rsid w:val="00306772"/>
    <w:rsid w:val="00306A59"/>
    <w:rsid w:val="00306F89"/>
    <w:rsid w:val="0030729C"/>
    <w:rsid w:val="0031060A"/>
    <w:rsid w:val="0031091E"/>
    <w:rsid w:val="003119B0"/>
    <w:rsid w:val="0031253B"/>
    <w:rsid w:val="00314009"/>
    <w:rsid w:val="003147B3"/>
    <w:rsid w:val="00315B90"/>
    <w:rsid w:val="0031795E"/>
    <w:rsid w:val="0032029F"/>
    <w:rsid w:val="00321BCE"/>
    <w:rsid w:val="00322BB8"/>
    <w:rsid w:val="003230A0"/>
    <w:rsid w:val="00323546"/>
    <w:rsid w:val="003239C3"/>
    <w:rsid w:val="00327B03"/>
    <w:rsid w:val="00330499"/>
    <w:rsid w:val="00331FC6"/>
    <w:rsid w:val="0033261E"/>
    <w:rsid w:val="00332B0B"/>
    <w:rsid w:val="003331D2"/>
    <w:rsid w:val="0033430E"/>
    <w:rsid w:val="00334A11"/>
    <w:rsid w:val="00335511"/>
    <w:rsid w:val="00335BD1"/>
    <w:rsid w:val="00337C3E"/>
    <w:rsid w:val="00340988"/>
    <w:rsid w:val="003419CA"/>
    <w:rsid w:val="003437E0"/>
    <w:rsid w:val="00346A47"/>
    <w:rsid w:val="0034725A"/>
    <w:rsid w:val="00347334"/>
    <w:rsid w:val="00347B6E"/>
    <w:rsid w:val="0035067D"/>
    <w:rsid w:val="00350721"/>
    <w:rsid w:val="00350F02"/>
    <w:rsid w:val="00351D42"/>
    <w:rsid w:val="00352974"/>
    <w:rsid w:val="00352BE5"/>
    <w:rsid w:val="003534C0"/>
    <w:rsid w:val="00353C5F"/>
    <w:rsid w:val="003540B1"/>
    <w:rsid w:val="00354318"/>
    <w:rsid w:val="0035449C"/>
    <w:rsid w:val="00354A64"/>
    <w:rsid w:val="00354FD4"/>
    <w:rsid w:val="00355FC0"/>
    <w:rsid w:val="00356EBE"/>
    <w:rsid w:val="003606B4"/>
    <w:rsid w:val="00364647"/>
    <w:rsid w:val="00365913"/>
    <w:rsid w:val="0037029D"/>
    <w:rsid w:val="00370C8A"/>
    <w:rsid w:val="0037288F"/>
    <w:rsid w:val="00372E53"/>
    <w:rsid w:val="0037405F"/>
    <w:rsid w:val="00375F5B"/>
    <w:rsid w:val="00376AE8"/>
    <w:rsid w:val="00377222"/>
    <w:rsid w:val="00380C57"/>
    <w:rsid w:val="00381E2B"/>
    <w:rsid w:val="00383BFA"/>
    <w:rsid w:val="00384FE6"/>
    <w:rsid w:val="003856A6"/>
    <w:rsid w:val="00392130"/>
    <w:rsid w:val="00392E0E"/>
    <w:rsid w:val="00395323"/>
    <w:rsid w:val="00395A66"/>
    <w:rsid w:val="00396685"/>
    <w:rsid w:val="00396723"/>
    <w:rsid w:val="003A065D"/>
    <w:rsid w:val="003A2BB6"/>
    <w:rsid w:val="003A55B6"/>
    <w:rsid w:val="003B035C"/>
    <w:rsid w:val="003B07A2"/>
    <w:rsid w:val="003B13FE"/>
    <w:rsid w:val="003B1AB5"/>
    <w:rsid w:val="003B4511"/>
    <w:rsid w:val="003B4C27"/>
    <w:rsid w:val="003B4C57"/>
    <w:rsid w:val="003B5BBD"/>
    <w:rsid w:val="003B6F87"/>
    <w:rsid w:val="003C0054"/>
    <w:rsid w:val="003C0851"/>
    <w:rsid w:val="003C14AB"/>
    <w:rsid w:val="003C15F0"/>
    <w:rsid w:val="003C1E7C"/>
    <w:rsid w:val="003C2A86"/>
    <w:rsid w:val="003C384D"/>
    <w:rsid w:val="003C4CE5"/>
    <w:rsid w:val="003C668B"/>
    <w:rsid w:val="003D0141"/>
    <w:rsid w:val="003D0DE3"/>
    <w:rsid w:val="003D1437"/>
    <w:rsid w:val="003D1CA2"/>
    <w:rsid w:val="003D3539"/>
    <w:rsid w:val="003D4B45"/>
    <w:rsid w:val="003D54BF"/>
    <w:rsid w:val="003D629B"/>
    <w:rsid w:val="003D6FFA"/>
    <w:rsid w:val="003D7A3A"/>
    <w:rsid w:val="003E35F5"/>
    <w:rsid w:val="003E5156"/>
    <w:rsid w:val="003E788A"/>
    <w:rsid w:val="003F1B6B"/>
    <w:rsid w:val="003F1F79"/>
    <w:rsid w:val="003F2938"/>
    <w:rsid w:val="003F3CFE"/>
    <w:rsid w:val="003F4F88"/>
    <w:rsid w:val="00400273"/>
    <w:rsid w:val="00400415"/>
    <w:rsid w:val="00400F8F"/>
    <w:rsid w:val="00401075"/>
    <w:rsid w:val="00401CBD"/>
    <w:rsid w:val="00403397"/>
    <w:rsid w:val="00405597"/>
    <w:rsid w:val="004056A0"/>
    <w:rsid w:val="004071DA"/>
    <w:rsid w:val="004074B1"/>
    <w:rsid w:val="004079D1"/>
    <w:rsid w:val="00411523"/>
    <w:rsid w:val="00413E13"/>
    <w:rsid w:val="00414AC5"/>
    <w:rsid w:val="004153E9"/>
    <w:rsid w:val="00420862"/>
    <w:rsid w:val="00421A89"/>
    <w:rsid w:val="004233F9"/>
    <w:rsid w:val="00424278"/>
    <w:rsid w:val="004259A8"/>
    <w:rsid w:val="00427793"/>
    <w:rsid w:val="004277FA"/>
    <w:rsid w:val="004301A5"/>
    <w:rsid w:val="00431CBD"/>
    <w:rsid w:val="0043255A"/>
    <w:rsid w:val="00433233"/>
    <w:rsid w:val="0043371C"/>
    <w:rsid w:val="004344A6"/>
    <w:rsid w:val="004349C5"/>
    <w:rsid w:val="00436108"/>
    <w:rsid w:val="004368E1"/>
    <w:rsid w:val="00436A1E"/>
    <w:rsid w:val="00437F68"/>
    <w:rsid w:val="00441691"/>
    <w:rsid w:val="00442131"/>
    <w:rsid w:val="004440D6"/>
    <w:rsid w:val="0044451B"/>
    <w:rsid w:val="00447CAF"/>
    <w:rsid w:val="00447F5D"/>
    <w:rsid w:val="00451934"/>
    <w:rsid w:val="004522CD"/>
    <w:rsid w:val="00453BB8"/>
    <w:rsid w:val="00453DA2"/>
    <w:rsid w:val="00454103"/>
    <w:rsid w:val="00454399"/>
    <w:rsid w:val="00454ED3"/>
    <w:rsid w:val="004550CA"/>
    <w:rsid w:val="00457964"/>
    <w:rsid w:val="00462A9A"/>
    <w:rsid w:val="00463253"/>
    <w:rsid w:val="00463BA1"/>
    <w:rsid w:val="004643AF"/>
    <w:rsid w:val="00464C62"/>
    <w:rsid w:val="00465A54"/>
    <w:rsid w:val="00465C4D"/>
    <w:rsid w:val="00466209"/>
    <w:rsid w:val="00466FDC"/>
    <w:rsid w:val="00467CE9"/>
    <w:rsid w:val="00471F12"/>
    <w:rsid w:val="004727AA"/>
    <w:rsid w:val="00473959"/>
    <w:rsid w:val="00474121"/>
    <w:rsid w:val="0047453F"/>
    <w:rsid w:val="00474A2F"/>
    <w:rsid w:val="004753B1"/>
    <w:rsid w:val="004760B8"/>
    <w:rsid w:val="00476556"/>
    <w:rsid w:val="00476628"/>
    <w:rsid w:val="00477AD0"/>
    <w:rsid w:val="00482935"/>
    <w:rsid w:val="004837E8"/>
    <w:rsid w:val="00484A3D"/>
    <w:rsid w:val="0048581D"/>
    <w:rsid w:val="004859C3"/>
    <w:rsid w:val="00485EDF"/>
    <w:rsid w:val="00487A87"/>
    <w:rsid w:val="004904F7"/>
    <w:rsid w:val="00490A1F"/>
    <w:rsid w:val="0049113E"/>
    <w:rsid w:val="004960BF"/>
    <w:rsid w:val="004967DA"/>
    <w:rsid w:val="00497297"/>
    <w:rsid w:val="004A11B8"/>
    <w:rsid w:val="004A2B4F"/>
    <w:rsid w:val="004A2F2D"/>
    <w:rsid w:val="004A6596"/>
    <w:rsid w:val="004A75CA"/>
    <w:rsid w:val="004A7ED0"/>
    <w:rsid w:val="004B08E2"/>
    <w:rsid w:val="004B0DF2"/>
    <w:rsid w:val="004B2615"/>
    <w:rsid w:val="004B42C6"/>
    <w:rsid w:val="004B4E67"/>
    <w:rsid w:val="004B58B4"/>
    <w:rsid w:val="004B5F3C"/>
    <w:rsid w:val="004B6063"/>
    <w:rsid w:val="004B61B7"/>
    <w:rsid w:val="004B7913"/>
    <w:rsid w:val="004B7CD4"/>
    <w:rsid w:val="004C127C"/>
    <w:rsid w:val="004C1A76"/>
    <w:rsid w:val="004C2D18"/>
    <w:rsid w:val="004C2F5D"/>
    <w:rsid w:val="004C3CC5"/>
    <w:rsid w:val="004C6794"/>
    <w:rsid w:val="004D17B5"/>
    <w:rsid w:val="004D1BB2"/>
    <w:rsid w:val="004D1CAF"/>
    <w:rsid w:val="004D1D4C"/>
    <w:rsid w:val="004D26AF"/>
    <w:rsid w:val="004D438D"/>
    <w:rsid w:val="004D6786"/>
    <w:rsid w:val="004D6AA0"/>
    <w:rsid w:val="004D6EA3"/>
    <w:rsid w:val="004D790D"/>
    <w:rsid w:val="004E095F"/>
    <w:rsid w:val="004E0DC1"/>
    <w:rsid w:val="004E2BA2"/>
    <w:rsid w:val="004E33AA"/>
    <w:rsid w:val="004E4688"/>
    <w:rsid w:val="004E4ECE"/>
    <w:rsid w:val="004E5317"/>
    <w:rsid w:val="004E55B9"/>
    <w:rsid w:val="004E7BCF"/>
    <w:rsid w:val="004E7C5E"/>
    <w:rsid w:val="004F053A"/>
    <w:rsid w:val="004F0B7B"/>
    <w:rsid w:val="004F2BA1"/>
    <w:rsid w:val="004F3674"/>
    <w:rsid w:val="004F6640"/>
    <w:rsid w:val="004F6FA2"/>
    <w:rsid w:val="00500BCA"/>
    <w:rsid w:val="005023EE"/>
    <w:rsid w:val="00505354"/>
    <w:rsid w:val="005079F4"/>
    <w:rsid w:val="00507A20"/>
    <w:rsid w:val="00512813"/>
    <w:rsid w:val="00512F35"/>
    <w:rsid w:val="005133C1"/>
    <w:rsid w:val="00516884"/>
    <w:rsid w:val="0051796C"/>
    <w:rsid w:val="00517B8E"/>
    <w:rsid w:val="0052129A"/>
    <w:rsid w:val="0052149F"/>
    <w:rsid w:val="005234C2"/>
    <w:rsid w:val="00523933"/>
    <w:rsid w:val="00524715"/>
    <w:rsid w:val="0052522E"/>
    <w:rsid w:val="005257A1"/>
    <w:rsid w:val="005275DB"/>
    <w:rsid w:val="00531E0F"/>
    <w:rsid w:val="00531EC1"/>
    <w:rsid w:val="00534655"/>
    <w:rsid w:val="005355D4"/>
    <w:rsid w:val="005357CE"/>
    <w:rsid w:val="0053654A"/>
    <w:rsid w:val="005379D8"/>
    <w:rsid w:val="00542B74"/>
    <w:rsid w:val="005430A7"/>
    <w:rsid w:val="0054439D"/>
    <w:rsid w:val="00544435"/>
    <w:rsid w:val="005455D7"/>
    <w:rsid w:val="00545ACC"/>
    <w:rsid w:val="0054613F"/>
    <w:rsid w:val="005467C1"/>
    <w:rsid w:val="00546A3F"/>
    <w:rsid w:val="00546F02"/>
    <w:rsid w:val="005473CA"/>
    <w:rsid w:val="00547477"/>
    <w:rsid w:val="00550637"/>
    <w:rsid w:val="00551E54"/>
    <w:rsid w:val="00552044"/>
    <w:rsid w:val="00552A5B"/>
    <w:rsid w:val="00552BC0"/>
    <w:rsid w:val="005549B7"/>
    <w:rsid w:val="00555666"/>
    <w:rsid w:val="00557493"/>
    <w:rsid w:val="0055769A"/>
    <w:rsid w:val="0056007B"/>
    <w:rsid w:val="005603D7"/>
    <w:rsid w:val="0056041B"/>
    <w:rsid w:val="00560776"/>
    <w:rsid w:val="00561401"/>
    <w:rsid w:val="00562180"/>
    <w:rsid w:val="005630C2"/>
    <w:rsid w:val="005651F2"/>
    <w:rsid w:val="005659A4"/>
    <w:rsid w:val="00566BF2"/>
    <w:rsid w:val="00567FBF"/>
    <w:rsid w:val="00573D6D"/>
    <w:rsid w:val="0057474A"/>
    <w:rsid w:val="00574E6B"/>
    <w:rsid w:val="00575EC8"/>
    <w:rsid w:val="005770E1"/>
    <w:rsid w:val="0057789C"/>
    <w:rsid w:val="00577D7A"/>
    <w:rsid w:val="00582877"/>
    <w:rsid w:val="00585C10"/>
    <w:rsid w:val="00585D18"/>
    <w:rsid w:val="005876D8"/>
    <w:rsid w:val="00590091"/>
    <w:rsid w:val="00591410"/>
    <w:rsid w:val="0059168E"/>
    <w:rsid w:val="0059173D"/>
    <w:rsid w:val="00591E80"/>
    <w:rsid w:val="00592118"/>
    <w:rsid w:val="0059553F"/>
    <w:rsid w:val="005974CC"/>
    <w:rsid w:val="00597CD5"/>
    <w:rsid w:val="005A06CE"/>
    <w:rsid w:val="005A5642"/>
    <w:rsid w:val="005A5777"/>
    <w:rsid w:val="005A5A76"/>
    <w:rsid w:val="005A6B6C"/>
    <w:rsid w:val="005B0037"/>
    <w:rsid w:val="005B0EA2"/>
    <w:rsid w:val="005B3818"/>
    <w:rsid w:val="005B52B1"/>
    <w:rsid w:val="005B67BD"/>
    <w:rsid w:val="005B7B04"/>
    <w:rsid w:val="005B7E26"/>
    <w:rsid w:val="005C08FA"/>
    <w:rsid w:val="005C10F2"/>
    <w:rsid w:val="005C1D26"/>
    <w:rsid w:val="005C3E17"/>
    <w:rsid w:val="005D1164"/>
    <w:rsid w:val="005D1258"/>
    <w:rsid w:val="005D14FA"/>
    <w:rsid w:val="005D523E"/>
    <w:rsid w:val="005D5F88"/>
    <w:rsid w:val="005D72BC"/>
    <w:rsid w:val="005E0542"/>
    <w:rsid w:val="005E0927"/>
    <w:rsid w:val="005E0EB8"/>
    <w:rsid w:val="005E15BA"/>
    <w:rsid w:val="005E2499"/>
    <w:rsid w:val="005E290B"/>
    <w:rsid w:val="005E306B"/>
    <w:rsid w:val="005E4E76"/>
    <w:rsid w:val="005E61DB"/>
    <w:rsid w:val="005E6278"/>
    <w:rsid w:val="005F235F"/>
    <w:rsid w:val="005F28F4"/>
    <w:rsid w:val="005F2920"/>
    <w:rsid w:val="005F39AC"/>
    <w:rsid w:val="005F6406"/>
    <w:rsid w:val="00605136"/>
    <w:rsid w:val="006063A3"/>
    <w:rsid w:val="00606F61"/>
    <w:rsid w:val="0060753A"/>
    <w:rsid w:val="0060758E"/>
    <w:rsid w:val="00607718"/>
    <w:rsid w:val="00610DCC"/>
    <w:rsid w:val="00611B73"/>
    <w:rsid w:val="006120A9"/>
    <w:rsid w:val="00612C9E"/>
    <w:rsid w:val="00614B06"/>
    <w:rsid w:val="00614DE1"/>
    <w:rsid w:val="006160F6"/>
    <w:rsid w:val="006169D0"/>
    <w:rsid w:val="00616C8F"/>
    <w:rsid w:val="00616EAA"/>
    <w:rsid w:val="00621870"/>
    <w:rsid w:val="00622EAF"/>
    <w:rsid w:val="00622F04"/>
    <w:rsid w:val="00623615"/>
    <w:rsid w:val="00624FDD"/>
    <w:rsid w:val="00626234"/>
    <w:rsid w:val="00627813"/>
    <w:rsid w:val="006319B1"/>
    <w:rsid w:val="00633FA7"/>
    <w:rsid w:val="0063436C"/>
    <w:rsid w:val="00637BB6"/>
    <w:rsid w:val="00637F5E"/>
    <w:rsid w:val="00640F86"/>
    <w:rsid w:val="00642015"/>
    <w:rsid w:val="00643045"/>
    <w:rsid w:val="006437C9"/>
    <w:rsid w:val="00645C78"/>
    <w:rsid w:val="00646470"/>
    <w:rsid w:val="00646570"/>
    <w:rsid w:val="00646699"/>
    <w:rsid w:val="006467A5"/>
    <w:rsid w:val="006467AE"/>
    <w:rsid w:val="0065007F"/>
    <w:rsid w:val="00650EC4"/>
    <w:rsid w:val="00650F0C"/>
    <w:rsid w:val="00651D15"/>
    <w:rsid w:val="006522FD"/>
    <w:rsid w:val="00652426"/>
    <w:rsid w:val="00652A51"/>
    <w:rsid w:val="00652D66"/>
    <w:rsid w:val="006530CF"/>
    <w:rsid w:val="00653346"/>
    <w:rsid w:val="00654741"/>
    <w:rsid w:val="0065519A"/>
    <w:rsid w:val="00655777"/>
    <w:rsid w:val="00656004"/>
    <w:rsid w:val="0065793E"/>
    <w:rsid w:val="00662776"/>
    <w:rsid w:val="006641A0"/>
    <w:rsid w:val="006666FB"/>
    <w:rsid w:val="0066748C"/>
    <w:rsid w:val="0066773D"/>
    <w:rsid w:val="00667F67"/>
    <w:rsid w:val="006708E4"/>
    <w:rsid w:val="00670BD0"/>
    <w:rsid w:val="006727BE"/>
    <w:rsid w:val="00672D0C"/>
    <w:rsid w:val="006733AC"/>
    <w:rsid w:val="0067752E"/>
    <w:rsid w:val="00677EB4"/>
    <w:rsid w:val="0068055C"/>
    <w:rsid w:val="00680F34"/>
    <w:rsid w:val="006815B2"/>
    <w:rsid w:val="00681C9F"/>
    <w:rsid w:val="00682060"/>
    <w:rsid w:val="006825D3"/>
    <w:rsid w:val="006826F0"/>
    <w:rsid w:val="00682AC8"/>
    <w:rsid w:val="00683195"/>
    <w:rsid w:val="0068375A"/>
    <w:rsid w:val="0068510B"/>
    <w:rsid w:val="00685E9A"/>
    <w:rsid w:val="00687E71"/>
    <w:rsid w:val="00690343"/>
    <w:rsid w:val="0069055E"/>
    <w:rsid w:val="00690DFC"/>
    <w:rsid w:val="00692DF5"/>
    <w:rsid w:val="0069397B"/>
    <w:rsid w:val="0069505B"/>
    <w:rsid w:val="006959B9"/>
    <w:rsid w:val="00695FCE"/>
    <w:rsid w:val="006973DA"/>
    <w:rsid w:val="00697795"/>
    <w:rsid w:val="00697D05"/>
    <w:rsid w:val="006A0322"/>
    <w:rsid w:val="006A045D"/>
    <w:rsid w:val="006A0C8E"/>
    <w:rsid w:val="006A2572"/>
    <w:rsid w:val="006A45A1"/>
    <w:rsid w:val="006A4E33"/>
    <w:rsid w:val="006A5561"/>
    <w:rsid w:val="006A62D1"/>
    <w:rsid w:val="006A6791"/>
    <w:rsid w:val="006A7FB3"/>
    <w:rsid w:val="006A7FB6"/>
    <w:rsid w:val="006B03FA"/>
    <w:rsid w:val="006B1660"/>
    <w:rsid w:val="006B3179"/>
    <w:rsid w:val="006B3693"/>
    <w:rsid w:val="006B43B6"/>
    <w:rsid w:val="006B55E6"/>
    <w:rsid w:val="006B5F8C"/>
    <w:rsid w:val="006B6634"/>
    <w:rsid w:val="006B728F"/>
    <w:rsid w:val="006B7390"/>
    <w:rsid w:val="006B73C5"/>
    <w:rsid w:val="006B791C"/>
    <w:rsid w:val="006C1C4A"/>
    <w:rsid w:val="006C34E1"/>
    <w:rsid w:val="006C3CD7"/>
    <w:rsid w:val="006C434D"/>
    <w:rsid w:val="006C5DBB"/>
    <w:rsid w:val="006C5EA7"/>
    <w:rsid w:val="006C74CE"/>
    <w:rsid w:val="006C752A"/>
    <w:rsid w:val="006D00F5"/>
    <w:rsid w:val="006D0991"/>
    <w:rsid w:val="006D493C"/>
    <w:rsid w:val="006D4E10"/>
    <w:rsid w:val="006D539E"/>
    <w:rsid w:val="006D7AEE"/>
    <w:rsid w:val="006E0F4A"/>
    <w:rsid w:val="006E1B6F"/>
    <w:rsid w:val="006E222F"/>
    <w:rsid w:val="006E280B"/>
    <w:rsid w:val="006E2904"/>
    <w:rsid w:val="006E3610"/>
    <w:rsid w:val="006E3819"/>
    <w:rsid w:val="006E3977"/>
    <w:rsid w:val="006E3EA3"/>
    <w:rsid w:val="006E45EC"/>
    <w:rsid w:val="006E57C3"/>
    <w:rsid w:val="006E5FAB"/>
    <w:rsid w:val="006E6C7E"/>
    <w:rsid w:val="006E7461"/>
    <w:rsid w:val="006F0838"/>
    <w:rsid w:val="006F0A22"/>
    <w:rsid w:val="006F19FC"/>
    <w:rsid w:val="006F6F4D"/>
    <w:rsid w:val="006F7134"/>
    <w:rsid w:val="006F72D9"/>
    <w:rsid w:val="006F7D3A"/>
    <w:rsid w:val="007038FE"/>
    <w:rsid w:val="00706597"/>
    <w:rsid w:val="007065AC"/>
    <w:rsid w:val="00706F6F"/>
    <w:rsid w:val="00707B59"/>
    <w:rsid w:val="007102A0"/>
    <w:rsid w:val="00710389"/>
    <w:rsid w:val="0071161C"/>
    <w:rsid w:val="007119C7"/>
    <w:rsid w:val="007127C4"/>
    <w:rsid w:val="00713216"/>
    <w:rsid w:val="007155EE"/>
    <w:rsid w:val="007160D5"/>
    <w:rsid w:val="00716115"/>
    <w:rsid w:val="0071633C"/>
    <w:rsid w:val="00716EB1"/>
    <w:rsid w:val="00717FAD"/>
    <w:rsid w:val="00720DE0"/>
    <w:rsid w:val="00721582"/>
    <w:rsid w:val="007234D6"/>
    <w:rsid w:val="007236E6"/>
    <w:rsid w:val="0072427E"/>
    <w:rsid w:val="007252FD"/>
    <w:rsid w:val="00725951"/>
    <w:rsid w:val="00730609"/>
    <w:rsid w:val="007313B7"/>
    <w:rsid w:val="00731DA2"/>
    <w:rsid w:val="0073276D"/>
    <w:rsid w:val="00734122"/>
    <w:rsid w:val="007363BD"/>
    <w:rsid w:val="00737F15"/>
    <w:rsid w:val="0074082A"/>
    <w:rsid w:val="007423F5"/>
    <w:rsid w:val="00742877"/>
    <w:rsid w:val="00742D9E"/>
    <w:rsid w:val="0074393D"/>
    <w:rsid w:val="00743991"/>
    <w:rsid w:val="00743AFD"/>
    <w:rsid w:val="00746AD4"/>
    <w:rsid w:val="0075119B"/>
    <w:rsid w:val="007515C4"/>
    <w:rsid w:val="007540CC"/>
    <w:rsid w:val="00754E40"/>
    <w:rsid w:val="00755A08"/>
    <w:rsid w:val="00755D10"/>
    <w:rsid w:val="0075616F"/>
    <w:rsid w:val="00756231"/>
    <w:rsid w:val="00756DBD"/>
    <w:rsid w:val="00757287"/>
    <w:rsid w:val="00757D3C"/>
    <w:rsid w:val="0076152A"/>
    <w:rsid w:val="00762466"/>
    <w:rsid w:val="00764146"/>
    <w:rsid w:val="007646F7"/>
    <w:rsid w:val="00765EF7"/>
    <w:rsid w:val="007663CC"/>
    <w:rsid w:val="00766C89"/>
    <w:rsid w:val="00767145"/>
    <w:rsid w:val="007673B6"/>
    <w:rsid w:val="007707AA"/>
    <w:rsid w:val="00771D67"/>
    <w:rsid w:val="0077303C"/>
    <w:rsid w:val="00774962"/>
    <w:rsid w:val="00777DFF"/>
    <w:rsid w:val="00780DCA"/>
    <w:rsid w:val="007818C9"/>
    <w:rsid w:val="00782920"/>
    <w:rsid w:val="007865E1"/>
    <w:rsid w:val="007866F2"/>
    <w:rsid w:val="00786A83"/>
    <w:rsid w:val="00786C7F"/>
    <w:rsid w:val="0079064A"/>
    <w:rsid w:val="0079221D"/>
    <w:rsid w:val="00794130"/>
    <w:rsid w:val="00794A8C"/>
    <w:rsid w:val="007A009E"/>
    <w:rsid w:val="007A01F7"/>
    <w:rsid w:val="007A0F8C"/>
    <w:rsid w:val="007A13C0"/>
    <w:rsid w:val="007A4490"/>
    <w:rsid w:val="007A4F56"/>
    <w:rsid w:val="007A5F1C"/>
    <w:rsid w:val="007A63A3"/>
    <w:rsid w:val="007A7069"/>
    <w:rsid w:val="007A70D1"/>
    <w:rsid w:val="007A72A6"/>
    <w:rsid w:val="007A7526"/>
    <w:rsid w:val="007B153E"/>
    <w:rsid w:val="007B283B"/>
    <w:rsid w:val="007B2F12"/>
    <w:rsid w:val="007B6900"/>
    <w:rsid w:val="007B6F5C"/>
    <w:rsid w:val="007B7884"/>
    <w:rsid w:val="007C0294"/>
    <w:rsid w:val="007C12CC"/>
    <w:rsid w:val="007C1322"/>
    <w:rsid w:val="007C3B0F"/>
    <w:rsid w:val="007C563E"/>
    <w:rsid w:val="007C58F6"/>
    <w:rsid w:val="007C6221"/>
    <w:rsid w:val="007C74F4"/>
    <w:rsid w:val="007C7A1B"/>
    <w:rsid w:val="007D25A6"/>
    <w:rsid w:val="007D3EE9"/>
    <w:rsid w:val="007D425A"/>
    <w:rsid w:val="007D45A9"/>
    <w:rsid w:val="007D5A19"/>
    <w:rsid w:val="007D7A2C"/>
    <w:rsid w:val="007E12E8"/>
    <w:rsid w:val="007E193D"/>
    <w:rsid w:val="007E2C0C"/>
    <w:rsid w:val="007E31A6"/>
    <w:rsid w:val="007E37B8"/>
    <w:rsid w:val="007E3FA4"/>
    <w:rsid w:val="007E4537"/>
    <w:rsid w:val="007E4F90"/>
    <w:rsid w:val="007E7475"/>
    <w:rsid w:val="007E79B1"/>
    <w:rsid w:val="007F00ED"/>
    <w:rsid w:val="007F0AA5"/>
    <w:rsid w:val="007F25C1"/>
    <w:rsid w:val="007F452A"/>
    <w:rsid w:val="007F5FAD"/>
    <w:rsid w:val="007F620C"/>
    <w:rsid w:val="007F66EC"/>
    <w:rsid w:val="007F6CB0"/>
    <w:rsid w:val="008004E8"/>
    <w:rsid w:val="00800BB6"/>
    <w:rsid w:val="00800BE0"/>
    <w:rsid w:val="00801B05"/>
    <w:rsid w:val="0080225D"/>
    <w:rsid w:val="008025D3"/>
    <w:rsid w:val="00803005"/>
    <w:rsid w:val="00803799"/>
    <w:rsid w:val="00807A32"/>
    <w:rsid w:val="00807BB1"/>
    <w:rsid w:val="008102C8"/>
    <w:rsid w:val="0081175F"/>
    <w:rsid w:val="008117D9"/>
    <w:rsid w:val="008127C3"/>
    <w:rsid w:val="0081280D"/>
    <w:rsid w:val="00813B77"/>
    <w:rsid w:val="0081715B"/>
    <w:rsid w:val="00817D26"/>
    <w:rsid w:val="00821A14"/>
    <w:rsid w:val="008220A8"/>
    <w:rsid w:val="00823D4F"/>
    <w:rsid w:val="00825C03"/>
    <w:rsid w:val="008266FA"/>
    <w:rsid w:val="0082752B"/>
    <w:rsid w:val="0083019C"/>
    <w:rsid w:val="00830484"/>
    <w:rsid w:val="0083084C"/>
    <w:rsid w:val="00830A98"/>
    <w:rsid w:val="0083100F"/>
    <w:rsid w:val="00831330"/>
    <w:rsid w:val="00831AF4"/>
    <w:rsid w:val="008345BB"/>
    <w:rsid w:val="00834CFE"/>
    <w:rsid w:val="008373DB"/>
    <w:rsid w:val="00840D1C"/>
    <w:rsid w:val="00841CA6"/>
    <w:rsid w:val="008425B7"/>
    <w:rsid w:val="00842BE8"/>
    <w:rsid w:val="00844921"/>
    <w:rsid w:val="00844C86"/>
    <w:rsid w:val="00845524"/>
    <w:rsid w:val="00847236"/>
    <w:rsid w:val="008510BC"/>
    <w:rsid w:val="0085131C"/>
    <w:rsid w:val="00851335"/>
    <w:rsid w:val="00851D92"/>
    <w:rsid w:val="00852E08"/>
    <w:rsid w:val="00854F3C"/>
    <w:rsid w:val="00857EA5"/>
    <w:rsid w:val="0086048E"/>
    <w:rsid w:val="00860A3D"/>
    <w:rsid w:val="0086190B"/>
    <w:rsid w:val="0086212D"/>
    <w:rsid w:val="008624BF"/>
    <w:rsid w:val="008631E9"/>
    <w:rsid w:val="0086322E"/>
    <w:rsid w:val="00864CF5"/>
    <w:rsid w:val="0087069A"/>
    <w:rsid w:val="00870D3F"/>
    <w:rsid w:val="0087135D"/>
    <w:rsid w:val="00873AD3"/>
    <w:rsid w:val="00874451"/>
    <w:rsid w:val="00875714"/>
    <w:rsid w:val="008771C5"/>
    <w:rsid w:val="008773AB"/>
    <w:rsid w:val="008834FA"/>
    <w:rsid w:val="00884F4B"/>
    <w:rsid w:val="0088643C"/>
    <w:rsid w:val="00887A37"/>
    <w:rsid w:val="00887FAF"/>
    <w:rsid w:val="00890772"/>
    <w:rsid w:val="008914DC"/>
    <w:rsid w:val="008935AB"/>
    <w:rsid w:val="008944AF"/>
    <w:rsid w:val="00894576"/>
    <w:rsid w:val="0089587E"/>
    <w:rsid w:val="008970D5"/>
    <w:rsid w:val="008A0734"/>
    <w:rsid w:val="008A223B"/>
    <w:rsid w:val="008A4078"/>
    <w:rsid w:val="008A4D8F"/>
    <w:rsid w:val="008A5547"/>
    <w:rsid w:val="008A773B"/>
    <w:rsid w:val="008A773E"/>
    <w:rsid w:val="008B0085"/>
    <w:rsid w:val="008B0F81"/>
    <w:rsid w:val="008B2B51"/>
    <w:rsid w:val="008B2DB5"/>
    <w:rsid w:val="008B346E"/>
    <w:rsid w:val="008B4E2A"/>
    <w:rsid w:val="008B5136"/>
    <w:rsid w:val="008B5702"/>
    <w:rsid w:val="008B68FD"/>
    <w:rsid w:val="008C1831"/>
    <w:rsid w:val="008C2AE5"/>
    <w:rsid w:val="008C2E09"/>
    <w:rsid w:val="008C32D0"/>
    <w:rsid w:val="008C3677"/>
    <w:rsid w:val="008C3970"/>
    <w:rsid w:val="008C39B6"/>
    <w:rsid w:val="008C473F"/>
    <w:rsid w:val="008C48F8"/>
    <w:rsid w:val="008C5BEC"/>
    <w:rsid w:val="008C74E6"/>
    <w:rsid w:val="008C75FA"/>
    <w:rsid w:val="008D3858"/>
    <w:rsid w:val="008D3C61"/>
    <w:rsid w:val="008D6485"/>
    <w:rsid w:val="008D706D"/>
    <w:rsid w:val="008D70D6"/>
    <w:rsid w:val="008D7542"/>
    <w:rsid w:val="008E0C18"/>
    <w:rsid w:val="008E1ADA"/>
    <w:rsid w:val="008E1C35"/>
    <w:rsid w:val="008E2427"/>
    <w:rsid w:val="008E30A5"/>
    <w:rsid w:val="008E30B9"/>
    <w:rsid w:val="008E41BA"/>
    <w:rsid w:val="008E46ED"/>
    <w:rsid w:val="008E512D"/>
    <w:rsid w:val="008E5891"/>
    <w:rsid w:val="008E5F09"/>
    <w:rsid w:val="008F1C1A"/>
    <w:rsid w:val="008F1DDA"/>
    <w:rsid w:val="008F2063"/>
    <w:rsid w:val="008F3615"/>
    <w:rsid w:val="008F39B8"/>
    <w:rsid w:val="008F4222"/>
    <w:rsid w:val="008F6979"/>
    <w:rsid w:val="00901748"/>
    <w:rsid w:val="009018E5"/>
    <w:rsid w:val="00901C1E"/>
    <w:rsid w:val="00902096"/>
    <w:rsid w:val="00902CF4"/>
    <w:rsid w:val="0090478A"/>
    <w:rsid w:val="00904E21"/>
    <w:rsid w:val="009056D3"/>
    <w:rsid w:val="00905841"/>
    <w:rsid w:val="00906A54"/>
    <w:rsid w:val="00906B65"/>
    <w:rsid w:val="00907D77"/>
    <w:rsid w:val="00910778"/>
    <w:rsid w:val="00910F99"/>
    <w:rsid w:val="00915C7A"/>
    <w:rsid w:val="00916557"/>
    <w:rsid w:val="0091669A"/>
    <w:rsid w:val="00916B28"/>
    <w:rsid w:val="00920A89"/>
    <w:rsid w:val="00921F6C"/>
    <w:rsid w:val="00922C3B"/>
    <w:rsid w:val="00922CF0"/>
    <w:rsid w:val="0092358B"/>
    <w:rsid w:val="009235E0"/>
    <w:rsid w:val="009247C4"/>
    <w:rsid w:val="00924A8B"/>
    <w:rsid w:val="0092521F"/>
    <w:rsid w:val="00926E97"/>
    <w:rsid w:val="0092700A"/>
    <w:rsid w:val="00927144"/>
    <w:rsid w:val="009306D2"/>
    <w:rsid w:val="00930739"/>
    <w:rsid w:val="00933D99"/>
    <w:rsid w:val="009346ED"/>
    <w:rsid w:val="00935053"/>
    <w:rsid w:val="0093790A"/>
    <w:rsid w:val="00941F8A"/>
    <w:rsid w:val="00943EBF"/>
    <w:rsid w:val="00945A9B"/>
    <w:rsid w:val="009464CD"/>
    <w:rsid w:val="00946760"/>
    <w:rsid w:val="009470BC"/>
    <w:rsid w:val="00947548"/>
    <w:rsid w:val="009528ED"/>
    <w:rsid w:val="00952B22"/>
    <w:rsid w:val="009542AC"/>
    <w:rsid w:val="00954F7F"/>
    <w:rsid w:val="009558A3"/>
    <w:rsid w:val="00955FEA"/>
    <w:rsid w:val="00956519"/>
    <w:rsid w:val="009618EC"/>
    <w:rsid w:val="00961BBD"/>
    <w:rsid w:val="00961F9E"/>
    <w:rsid w:val="00962308"/>
    <w:rsid w:val="0096295D"/>
    <w:rsid w:val="00964086"/>
    <w:rsid w:val="00964479"/>
    <w:rsid w:val="00965863"/>
    <w:rsid w:val="00966399"/>
    <w:rsid w:val="009669D1"/>
    <w:rsid w:val="00970924"/>
    <w:rsid w:val="009717A5"/>
    <w:rsid w:val="0097195D"/>
    <w:rsid w:val="009721A4"/>
    <w:rsid w:val="009752EE"/>
    <w:rsid w:val="00976204"/>
    <w:rsid w:val="00976D49"/>
    <w:rsid w:val="00982994"/>
    <w:rsid w:val="00984E58"/>
    <w:rsid w:val="0098561A"/>
    <w:rsid w:val="0098675D"/>
    <w:rsid w:val="009875D7"/>
    <w:rsid w:val="00990E2B"/>
    <w:rsid w:val="00993E2E"/>
    <w:rsid w:val="00994216"/>
    <w:rsid w:val="0099514C"/>
    <w:rsid w:val="00995594"/>
    <w:rsid w:val="009957C4"/>
    <w:rsid w:val="00996CE3"/>
    <w:rsid w:val="009A07C7"/>
    <w:rsid w:val="009A0958"/>
    <w:rsid w:val="009A1FE1"/>
    <w:rsid w:val="009A20D0"/>
    <w:rsid w:val="009A4BD5"/>
    <w:rsid w:val="009A5259"/>
    <w:rsid w:val="009A6CC8"/>
    <w:rsid w:val="009B38F6"/>
    <w:rsid w:val="009B5022"/>
    <w:rsid w:val="009C17E0"/>
    <w:rsid w:val="009C2134"/>
    <w:rsid w:val="009C21A8"/>
    <w:rsid w:val="009C3988"/>
    <w:rsid w:val="009C3CAF"/>
    <w:rsid w:val="009D004A"/>
    <w:rsid w:val="009D0197"/>
    <w:rsid w:val="009D05DD"/>
    <w:rsid w:val="009D08B5"/>
    <w:rsid w:val="009D11D8"/>
    <w:rsid w:val="009D19AE"/>
    <w:rsid w:val="009D1A19"/>
    <w:rsid w:val="009D2109"/>
    <w:rsid w:val="009D2805"/>
    <w:rsid w:val="009D3609"/>
    <w:rsid w:val="009D5637"/>
    <w:rsid w:val="009D621F"/>
    <w:rsid w:val="009D6A24"/>
    <w:rsid w:val="009D7994"/>
    <w:rsid w:val="009E3963"/>
    <w:rsid w:val="009E460C"/>
    <w:rsid w:val="009E46B1"/>
    <w:rsid w:val="009E7AD9"/>
    <w:rsid w:val="009E7F81"/>
    <w:rsid w:val="009F1FFE"/>
    <w:rsid w:val="009F25D1"/>
    <w:rsid w:val="009F31B2"/>
    <w:rsid w:val="009F60DF"/>
    <w:rsid w:val="00A008B8"/>
    <w:rsid w:val="00A02A6C"/>
    <w:rsid w:val="00A031A0"/>
    <w:rsid w:val="00A04DCF"/>
    <w:rsid w:val="00A066BF"/>
    <w:rsid w:val="00A06776"/>
    <w:rsid w:val="00A075EF"/>
    <w:rsid w:val="00A100BF"/>
    <w:rsid w:val="00A107A2"/>
    <w:rsid w:val="00A1253B"/>
    <w:rsid w:val="00A130E7"/>
    <w:rsid w:val="00A157CB"/>
    <w:rsid w:val="00A15DD3"/>
    <w:rsid w:val="00A17860"/>
    <w:rsid w:val="00A206CC"/>
    <w:rsid w:val="00A21609"/>
    <w:rsid w:val="00A227B0"/>
    <w:rsid w:val="00A23043"/>
    <w:rsid w:val="00A25B97"/>
    <w:rsid w:val="00A3179E"/>
    <w:rsid w:val="00A33051"/>
    <w:rsid w:val="00A33059"/>
    <w:rsid w:val="00A331CA"/>
    <w:rsid w:val="00A33805"/>
    <w:rsid w:val="00A33AFF"/>
    <w:rsid w:val="00A347D9"/>
    <w:rsid w:val="00A34AB7"/>
    <w:rsid w:val="00A34DB9"/>
    <w:rsid w:val="00A3546D"/>
    <w:rsid w:val="00A35DEB"/>
    <w:rsid w:val="00A35F7E"/>
    <w:rsid w:val="00A365D7"/>
    <w:rsid w:val="00A36E24"/>
    <w:rsid w:val="00A3731C"/>
    <w:rsid w:val="00A3757E"/>
    <w:rsid w:val="00A37985"/>
    <w:rsid w:val="00A40262"/>
    <w:rsid w:val="00A40BCF"/>
    <w:rsid w:val="00A450A0"/>
    <w:rsid w:val="00A46D08"/>
    <w:rsid w:val="00A47695"/>
    <w:rsid w:val="00A47CB3"/>
    <w:rsid w:val="00A47D1F"/>
    <w:rsid w:val="00A51687"/>
    <w:rsid w:val="00A51A79"/>
    <w:rsid w:val="00A52119"/>
    <w:rsid w:val="00A53021"/>
    <w:rsid w:val="00A53B3C"/>
    <w:rsid w:val="00A5544C"/>
    <w:rsid w:val="00A55909"/>
    <w:rsid w:val="00A56303"/>
    <w:rsid w:val="00A6216D"/>
    <w:rsid w:val="00A6271C"/>
    <w:rsid w:val="00A64962"/>
    <w:rsid w:val="00A65E47"/>
    <w:rsid w:val="00A667F0"/>
    <w:rsid w:val="00A67908"/>
    <w:rsid w:val="00A708C8"/>
    <w:rsid w:val="00A70E50"/>
    <w:rsid w:val="00A71F21"/>
    <w:rsid w:val="00A71F44"/>
    <w:rsid w:val="00A72A33"/>
    <w:rsid w:val="00A72DDD"/>
    <w:rsid w:val="00A7376A"/>
    <w:rsid w:val="00A737B7"/>
    <w:rsid w:val="00A73DB8"/>
    <w:rsid w:val="00A756A8"/>
    <w:rsid w:val="00A77774"/>
    <w:rsid w:val="00A80B2E"/>
    <w:rsid w:val="00A825FB"/>
    <w:rsid w:val="00A83208"/>
    <w:rsid w:val="00A8489E"/>
    <w:rsid w:val="00A84AA3"/>
    <w:rsid w:val="00A85309"/>
    <w:rsid w:val="00A858C3"/>
    <w:rsid w:val="00A87F68"/>
    <w:rsid w:val="00A92951"/>
    <w:rsid w:val="00A94B75"/>
    <w:rsid w:val="00A94BA0"/>
    <w:rsid w:val="00A950F2"/>
    <w:rsid w:val="00A97CB1"/>
    <w:rsid w:val="00A97EBF"/>
    <w:rsid w:val="00AA04F9"/>
    <w:rsid w:val="00AA0F1D"/>
    <w:rsid w:val="00AA13B3"/>
    <w:rsid w:val="00AA1DCF"/>
    <w:rsid w:val="00AA2E6B"/>
    <w:rsid w:val="00AB1840"/>
    <w:rsid w:val="00AB2612"/>
    <w:rsid w:val="00AB56FB"/>
    <w:rsid w:val="00AB57DC"/>
    <w:rsid w:val="00AB5A01"/>
    <w:rsid w:val="00AB6B5F"/>
    <w:rsid w:val="00AB6EB6"/>
    <w:rsid w:val="00AB6FDD"/>
    <w:rsid w:val="00AC06D3"/>
    <w:rsid w:val="00AC1DC4"/>
    <w:rsid w:val="00AC2EB2"/>
    <w:rsid w:val="00AC301A"/>
    <w:rsid w:val="00AC3246"/>
    <w:rsid w:val="00AC3317"/>
    <w:rsid w:val="00AC35D7"/>
    <w:rsid w:val="00AC48EF"/>
    <w:rsid w:val="00AC4F12"/>
    <w:rsid w:val="00AC5315"/>
    <w:rsid w:val="00AC611F"/>
    <w:rsid w:val="00AC626C"/>
    <w:rsid w:val="00AC6B73"/>
    <w:rsid w:val="00AC6F1A"/>
    <w:rsid w:val="00AD192B"/>
    <w:rsid w:val="00AD28CD"/>
    <w:rsid w:val="00AD42E0"/>
    <w:rsid w:val="00AD438F"/>
    <w:rsid w:val="00AD456E"/>
    <w:rsid w:val="00AD5181"/>
    <w:rsid w:val="00AD7006"/>
    <w:rsid w:val="00AD7780"/>
    <w:rsid w:val="00AE02D5"/>
    <w:rsid w:val="00AE0937"/>
    <w:rsid w:val="00AE0A4F"/>
    <w:rsid w:val="00AE2347"/>
    <w:rsid w:val="00AE240A"/>
    <w:rsid w:val="00AE32A1"/>
    <w:rsid w:val="00AE3BB6"/>
    <w:rsid w:val="00AE4129"/>
    <w:rsid w:val="00AE529B"/>
    <w:rsid w:val="00AE5453"/>
    <w:rsid w:val="00AE56AD"/>
    <w:rsid w:val="00AE6F79"/>
    <w:rsid w:val="00AF02AD"/>
    <w:rsid w:val="00AF08CB"/>
    <w:rsid w:val="00AF1883"/>
    <w:rsid w:val="00AF7313"/>
    <w:rsid w:val="00B00884"/>
    <w:rsid w:val="00B00943"/>
    <w:rsid w:val="00B00AA8"/>
    <w:rsid w:val="00B01D46"/>
    <w:rsid w:val="00B03EA2"/>
    <w:rsid w:val="00B03F3C"/>
    <w:rsid w:val="00B04E09"/>
    <w:rsid w:val="00B0539A"/>
    <w:rsid w:val="00B05431"/>
    <w:rsid w:val="00B06CAC"/>
    <w:rsid w:val="00B06E7A"/>
    <w:rsid w:val="00B075E9"/>
    <w:rsid w:val="00B12950"/>
    <w:rsid w:val="00B13F07"/>
    <w:rsid w:val="00B14034"/>
    <w:rsid w:val="00B1413D"/>
    <w:rsid w:val="00B14842"/>
    <w:rsid w:val="00B14CF5"/>
    <w:rsid w:val="00B154C8"/>
    <w:rsid w:val="00B15D69"/>
    <w:rsid w:val="00B21AC2"/>
    <w:rsid w:val="00B21BC8"/>
    <w:rsid w:val="00B23AF1"/>
    <w:rsid w:val="00B26143"/>
    <w:rsid w:val="00B26B85"/>
    <w:rsid w:val="00B30115"/>
    <w:rsid w:val="00B329DF"/>
    <w:rsid w:val="00B34A5D"/>
    <w:rsid w:val="00B34E03"/>
    <w:rsid w:val="00B361A5"/>
    <w:rsid w:val="00B36583"/>
    <w:rsid w:val="00B372DE"/>
    <w:rsid w:val="00B4292D"/>
    <w:rsid w:val="00B42D14"/>
    <w:rsid w:val="00B43082"/>
    <w:rsid w:val="00B44EAD"/>
    <w:rsid w:val="00B47C98"/>
    <w:rsid w:val="00B47E5F"/>
    <w:rsid w:val="00B54DE8"/>
    <w:rsid w:val="00B5583D"/>
    <w:rsid w:val="00B57119"/>
    <w:rsid w:val="00B60727"/>
    <w:rsid w:val="00B612DB"/>
    <w:rsid w:val="00B64DE9"/>
    <w:rsid w:val="00B65206"/>
    <w:rsid w:val="00B66D17"/>
    <w:rsid w:val="00B66D3D"/>
    <w:rsid w:val="00B67F0A"/>
    <w:rsid w:val="00B71560"/>
    <w:rsid w:val="00B71E95"/>
    <w:rsid w:val="00B73B7D"/>
    <w:rsid w:val="00B7599E"/>
    <w:rsid w:val="00B75C78"/>
    <w:rsid w:val="00B7771A"/>
    <w:rsid w:val="00B805B7"/>
    <w:rsid w:val="00B80DFC"/>
    <w:rsid w:val="00B80EDE"/>
    <w:rsid w:val="00B81556"/>
    <w:rsid w:val="00B84254"/>
    <w:rsid w:val="00B859B8"/>
    <w:rsid w:val="00B87988"/>
    <w:rsid w:val="00B87B37"/>
    <w:rsid w:val="00B90574"/>
    <w:rsid w:val="00B90CAB"/>
    <w:rsid w:val="00B90CBD"/>
    <w:rsid w:val="00B92E98"/>
    <w:rsid w:val="00B93BA1"/>
    <w:rsid w:val="00B940B9"/>
    <w:rsid w:val="00B9529C"/>
    <w:rsid w:val="00B9543F"/>
    <w:rsid w:val="00B9553B"/>
    <w:rsid w:val="00B97D78"/>
    <w:rsid w:val="00BA3397"/>
    <w:rsid w:val="00BA36E2"/>
    <w:rsid w:val="00BA3CA3"/>
    <w:rsid w:val="00BA3D2D"/>
    <w:rsid w:val="00BA51C5"/>
    <w:rsid w:val="00BA7DC3"/>
    <w:rsid w:val="00BA7DE8"/>
    <w:rsid w:val="00BB161B"/>
    <w:rsid w:val="00BB3ECA"/>
    <w:rsid w:val="00BB471C"/>
    <w:rsid w:val="00BB4988"/>
    <w:rsid w:val="00BB573B"/>
    <w:rsid w:val="00BB5D41"/>
    <w:rsid w:val="00BB61E6"/>
    <w:rsid w:val="00BB6415"/>
    <w:rsid w:val="00BB64A1"/>
    <w:rsid w:val="00BB767C"/>
    <w:rsid w:val="00BC1890"/>
    <w:rsid w:val="00BC229A"/>
    <w:rsid w:val="00BC2AA1"/>
    <w:rsid w:val="00BC4F90"/>
    <w:rsid w:val="00BC5BA4"/>
    <w:rsid w:val="00BC5C4C"/>
    <w:rsid w:val="00BC5E0D"/>
    <w:rsid w:val="00BC6B83"/>
    <w:rsid w:val="00BC6DAD"/>
    <w:rsid w:val="00BC7C1F"/>
    <w:rsid w:val="00BD2189"/>
    <w:rsid w:val="00BD25AF"/>
    <w:rsid w:val="00BD28E6"/>
    <w:rsid w:val="00BD40F4"/>
    <w:rsid w:val="00BD5592"/>
    <w:rsid w:val="00BD5DF5"/>
    <w:rsid w:val="00BD6381"/>
    <w:rsid w:val="00BD7565"/>
    <w:rsid w:val="00BE1313"/>
    <w:rsid w:val="00BE174B"/>
    <w:rsid w:val="00BE26DA"/>
    <w:rsid w:val="00BE53FC"/>
    <w:rsid w:val="00BE5860"/>
    <w:rsid w:val="00BE78B7"/>
    <w:rsid w:val="00BE7F2B"/>
    <w:rsid w:val="00BF15BA"/>
    <w:rsid w:val="00BF38E1"/>
    <w:rsid w:val="00BF3D62"/>
    <w:rsid w:val="00BF41B8"/>
    <w:rsid w:val="00BF5678"/>
    <w:rsid w:val="00BF6322"/>
    <w:rsid w:val="00BF6518"/>
    <w:rsid w:val="00BF7150"/>
    <w:rsid w:val="00BF7568"/>
    <w:rsid w:val="00BF7FC6"/>
    <w:rsid w:val="00C01DA2"/>
    <w:rsid w:val="00C028D5"/>
    <w:rsid w:val="00C03A52"/>
    <w:rsid w:val="00C03FE1"/>
    <w:rsid w:val="00C048B1"/>
    <w:rsid w:val="00C0539B"/>
    <w:rsid w:val="00C056EE"/>
    <w:rsid w:val="00C05C8D"/>
    <w:rsid w:val="00C117A2"/>
    <w:rsid w:val="00C123F4"/>
    <w:rsid w:val="00C138C0"/>
    <w:rsid w:val="00C14470"/>
    <w:rsid w:val="00C14BC3"/>
    <w:rsid w:val="00C15341"/>
    <w:rsid w:val="00C16AF9"/>
    <w:rsid w:val="00C20E1F"/>
    <w:rsid w:val="00C215E3"/>
    <w:rsid w:val="00C227DE"/>
    <w:rsid w:val="00C230AB"/>
    <w:rsid w:val="00C2542C"/>
    <w:rsid w:val="00C26270"/>
    <w:rsid w:val="00C2654C"/>
    <w:rsid w:val="00C30E92"/>
    <w:rsid w:val="00C34221"/>
    <w:rsid w:val="00C35755"/>
    <w:rsid w:val="00C37429"/>
    <w:rsid w:val="00C405B3"/>
    <w:rsid w:val="00C406BA"/>
    <w:rsid w:val="00C411E5"/>
    <w:rsid w:val="00C41E24"/>
    <w:rsid w:val="00C43F1C"/>
    <w:rsid w:val="00C45095"/>
    <w:rsid w:val="00C452B7"/>
    <w:rsid w:val="00C45A12"/>
    <w:rsid w:val="00C45BEF"/>
    <w:rsid w:val="00C45CC5"/>
    <w:rsid w:val="00C46DC8"/>
    <w:rsid w:val="00C475D2"/>
    <w:rsid w:val="00C5118A"/>
    <w:rsid w:val="00C51F56"/>
    <w:rsid w:val="00C5216B"/>
    <w:rsid w:val="00C5240A"/>
    <w:rsid w:val="00C53BA5"/>
    <w:rsid w:val="00C53E7F"/>
    <w:rsid w:val="00C53F5E"/>
    <w:rsid w:val="00C566A8"/>
    <w:rsid w:val="00C56C4B"/>
    <w:rsid w:val="00C57C53"/>
    <w:rsid w:val="00C60BB5"/>
    <w:rsid w:val="00C62FBC"/>
    <w:rsid w:val="00C630C0"/>
    <w:rsid w:val="00C65BAC"/>
    <w:rsid w:val="00C65FAA"/>
    <w:rsid w:val="00C66881"/>
    <w:rsid w:val="00C66CA0"/>
    <w:rsid w:val="00C66CC2"/>
    <w:rsid w:val="00C670B4"/>
    <w:rsid w:val="00C670F8"/>
    <w:rsid w:val="00C70023"/>
    <w:rsid w:val="00C7050E"/>
    <w:rsid w:val="00C70E10"/>
    <w:rsid w:val="00C7143F"/>
    <w:rsid w:val="00C7317A"/>
    <w:rsid w:val="00C7443C"/>
    <w:rsid w:val="00C74A60"/>
    <w:rsid w:val="00C77B4B"/>
    <w:rsid w:val="00C77FD7"/>
    <w:rsid w:val="00C80E45"/>
    <w:rsid w:val="00C81ECD"/>
    <w:rsid w:val="00C84EF2"/>
    <w:rsid w:val="00C8530A"/>
    <w:rsid w:val="00C86579"/>
    <w:rsid w:val="00C87CFF"/>
    <w:rsid w:val="00C91EEF"/>
    <w:rsid w:val="00C92B04"/>
    <w:rsid w:val="00C93302"/>
    <w:rsid w:val="00C94027"/>
    <w:rsid w:val="00C96476"/>
    <w:rsid w:val="00C966E5"/>
    <w:rsid w:val="00C9775B"/>
    <w:rsid w:val="00C97D01"/>
    <w:rsid w:val="00C97F09"/>
    <w:rsid w:val="00CA1D22"/>
    <w:rsid w:val="00CA3DED"/>
    <w:rsid w:val="00CA4C0F"/>
    <w:rsid w:val="00CA71E8"/>
    <w:rsid w:val="00CB0A51"/>
    <w:rsid w:val="00CB36C9"/>
    <w:rsid w:val="00CB53CC"/>
    <w:rsid w:val="00CB596F"/>
    <w:rsid w:val="00CB7296"/>
    <w:rsid w:val="00CC02B6"/>
    <w:rsid w:val="00CC0515"/>
    <w:rsid w:val="00CC0C95"/>
    <w:rsid w:val="00CC1EDA"/>
    <w:rsid w:val="00CC218A"/>
    <w:rsid w:val="00CC2CE9"/>
    <w:rsid w:val="00CC2EDE"/>
    <w:rsid w:val="00CC365A"/>
    <w:rsid w:val="00CC4394"/>
    <w:rsid w:val="00CC44AE"/>
    <w:rsid w:val="00CC5671"/>
    <w:rsid w:val="00CC68F4"/>
    <w:rsid w:val="00CD1D5D"/>
    <w:rsid w:val="00CD1E58"/>
    <w:rsid w:val="00CD31F0"/>
    <w:rsid w:val="00CD3365"/>
    <w:rsid w:val="00CD41B0"/>
    <w:rsid w:val="00CD471E"/>
    <w:rsid w:val="00CD482D"/>
    <w:rsid w:val="00CD4AE0"/>
    <w:rsid w:val="00CD695D"/>
    <w:rsid w:val="00CD7A14"/>
    <w:rsid w:val="00CE1BD9"/>
    <w:rsid w:val="00CE2561"/>
    <w:rsid w:val="00CE2B99"/>
    <w:rsid w:val="00CE2FCF"/>
    <w:rsid w:val="00CE318F"/>
    <w:rsid w:val="00CE48ED"/>
    <w:rsid w:val="00CE67F3"/>
    <w:rsid w:val="00CE6C4B"/>
    <w:rsid w:val="00CF0797"/>
    <w:rsid w:val="00CF36D8"/>
    <w:rsid w:val="00CF3EC0"/>
    <w:rsid w:val="00CF46D5"/>
    <w:rsid w:val="00CF5C39"/>
    <w:rsid w:val="00CF5CEB"/>
    <w:rsid w:val="00CF6803"/>
    <w:rsid w:val="00CF7710"/>
    <w:rsid w:val="00CF7ADB"/>
    <w:rsid w:val="00D0033D"/>
    <w:rsid w:val="00D003FE"/>
    <w:rsid w:val="00D006B0"/>
    <w:rsid w:val="00D0080D"/>
    <w:rsid w:val="00D00BE4"/>
    <w:rsid w:val="00D022F2"/>
    <w:rsid w:val="00D02560"/>
    <w:rsid w:val="00D03EEB"/>
    <w:rsid w:val="00D04121"/>
    <w:rsid w:val="00D06B8A"/>
    <w:rsid w:val="00D111BB"/>
    <w:rsid w:val="00D13EA1"/>
    <w:rsid w:val="00D155CF"/>
    <w:rsid w:val="00D170E0"/>
    <w:rsid w:val="00D20BE7"/>
    <w:rsid w:val="00D229F0"/>
    <w:rsid w:val="00D23291"/>
    <w:rsid w:val="00D24B67"/>
    <w:rsid w:val="00D25C54"/>
    <w:rsid w:val="00D3160B"/>
    <w:rsid w:val="00D32A6A"/>
    <w:rsid w:val="00D32F80"/>
    <w:rsid w:val="00D338D3"/>
    <w:rsid w:val="00D33F03"/>
    <w:rsid w:val="00D354AB"/>
    <w:rsid w:val="00D360C6"/>
    <w:rsid w:val="00D365C0"/>
    <w:rsid w:val="00D40B36"/>
    <w:rsid w:val="00D40B48"/>
    <w:rsid w:val="00D40E99"/>
    <w:rsid w:val="00D420D7"/>
    <w:rsid w:val="00D42D0E"/>
    <w:rsid w:val="00D42E1F"/>
    <w:rsid w:val="00D43CD2"/>
    <w:rsid w:val="00D445DC"/>
    <w:rsid w:val="00D45287"/>
    <w:rsid w:val="00D4573D"/>
    <w:rsid w:val="00D4657F"/>
    <w:rsid w:val="00D46EEB"/>
    <w:rsid w:val="00D475F2"/>
    <w:rsid w:val="00D4768A"/>
    <w:rsid w:val="00D5094C"/>
    <w:rsid w:val="00D519FF"/>
    <w:rsid w:val="00D5274E"/>
    <w:rsid w:val="00D53693"/>
    <w:rsid w:val="00D537A9"/>
    <w:rsid w:val="00D54533"/>
    <w:rsid w:val="00D547AC"/>
    <w:rsid w:val="00D5490A"/>
    <w:rsid w:val="00D55561"/>
    <w:rsid w:val="00D557A0"/>
    <w:rsid w:val="00D579DC"/>
    <w:rsid w:val="00D60A82"/>
    <w:rsid w:val="00D61169"/>
    <w:rsid w:val="00D61F43"/>
    <w:rsid w:val="00D6248B"/>
    <w:rsid w:val="00D63F07"/>
    <w:rsid w:val="00D64252"/>
    <w:rsid w:val="00D664D5"/>
    <w:rsid w:val="00D66C0A"/>
    <w:rsid w:val="00D67F8F"/>
    <w:rsid w:val="00D7026F"/>
    <w:rsid w:val="00D7104E"/>
    <w:rsid w:val="00D72E5B"/>
    <w:rsid w:val="00D745C3"/>
    <w:rsid w:val="00D759B5"/>
    <w:rsid w:val="00D76FB8"/>
    <w:rsid w:val="00D8053D"/>
    <w:rsid w:val="00D8078E"/>
    <w:rsid w:val="00D828CE"/>
    <w:rsid w:val="00D8402B"/>
    <w:rsid w:val="00D84A75"/>
    <w:rsid w:val="00D85C6B"/>
    <w:rsid w:val="00D90C96"/>
    <w:rsid w:val="00D90CAD"/>
    <w:rsid w:val="00D92A5C"/>
    <w:rsid w:val="00D93747"/>
    <w:rsid w:val="00D93C60"/>
    <w:rsid w:val="00D93FCC"/>
    <w:rsid w:val="00D944F3"/>
    <w:rsid w:val="00D960A1"/>
    <w:rsid w:val="00D96C23"/>
    <w:rsid w:val="00D97010"/>
    <w:rsid w:val="00DA2236"/>
    <w:rsid w:val="00DA2485"/>
    <w:rsid w:val="00DA3338"/>
    <w:rsid w:val="00DA3CF2"/>
    <w:rsid w:val="00DA4B14"/>
    <w:rsid w:val="00DA4D00"/>
    <w:rsid w:val="00DA603B"/>
    <w:rsid w:val="00DB1C75"/>
    <w:rsid w:val="00DB24E8"/>
    <w:rsid w:val="00DB307A"/>
    <w:rsid w:val="00DB472C"/>
    <w:rsid w:val="00DB4DA3"/>
    <w:rsid w:val="00DC07A6"/>
    <w:rsid w:val="00DC1D5F"/>
    <w:rsid w:val="00DC1FAD"/>
    <w:rsid w:val="00DC20F9"/>
    <w:rsid w:val="00DC3008"/>
    <w:rsid w:val="00DC3CE9"/>
    <w:rsid w:val="00DC56ED"/>
    <w:rsid w:val="00DC6B89"/>
    <w:rsid w:val="00DC7F24"/>
    <w:rsid w:val="00DD0CEB"/>
    <w:rsid w:val="00DD23E8"/>
    <w:rsid w:val="00DD2425"/>
    <w:rsid w:val="00DD36FD"/>
    <w:rsid w:val="00DD4532"/>
    <w:rsid w:val="00DD6E27"/>
    <w:rsid w:val="00DE28C4"/>
    <w:rsid w:val="00DE29A8"/>
    <w:rsid w:val="00DE4225"/>
    <w:rsid w:val="00DE7A57"/>
    <w:rsid w:val="00DE7C1A"/>
    <w:rsid w:val="00DE7E71"/>
    <w:rsid w:val="00DF1747"/>
    <w:rsid w:val="00DF43EA"/>
    <w:rsid w:val="00DF5ED8"/>
    <w:rsid w:val="00DF5FB1"/>
    <w:rsid w:val="00DF74BB"/>
    <w:rsid w:val="00DF781B"/>
    <w:rsid w:val="00E0008B"/>
    <w:rsid w:val="00E009F3"/>
    <w:rsid w:val="00E00DDC"/>
    <w:rsid w:val="00E01FA7"/>
    <w:rsid w:val="00E039F6"/>
    <w:rsid w:val="00E041B3"/>
    <w:rsid w:val="00E0432C"/>
    <w:rsid w:val="00E048E5"/>
    <w:rsid w:val="00E06831"/>
    <w:rsid w:val="00E07B26"/>
    <w:rsid w:val="00E07F21"/>
    <w:rsid w:val="00E10044"/>
    <w:rsid w:val="00E1039C"/>
    <w:rsid w:val="00E11B1B"/>
    <w:rsid w:val="00E12E23"/>
    <w:rsid w:val="00E13FB6"/>
    <w:rsid w:val="00E1487A"/>
    <w:rsid w:val="00E16DAB"/>
    <w:rsid w:val="00E179A4"/>
    <w:rsid w:val="00E17D3B"/>
    <w:rsid w:val="00E2006D"/>
    <w:rsid w:val="00E2020E"/>
    <w:rsid w:val="00E2326F"/>
    <w:rsid w:val="00E23AAC"/>
    <w:rsid w:val="00E24432"/>
    <w:rsid w:val="00E25815"/>
    <w:rsid w:val="00E26F1D"/>
    <w:rsid w:val="00E3140F"/>
    <w:rsid w:val="00E31A51"/>
    <w:rsid w:val="00E31A7B"/>
    <w:rsid w:val="00E31D39"/>
    <w:rsid w:val="00E322A9"/>
    <w:rsid w:val="00E3275C"/>
    <w:rsid w:val="00E32769"/>
    <w:rsid w:val="00E33021"/>
    <w:rsid w:val="00E33342"/>
    <w:rsid w:val="00E3344C"/>
    <w:rsid w:val="00E3576E"/>
    <w:rsid w:val="00E35CC1"/>
    <w:rsid w:val="00E35E7C"/>
    <w:rsid w:val="00E3729E"/>
    <w:rsid w:val="00E37881"/>
    <w:rsid w:val="00E37FF1"/>
    <w:rsid w:val="00E41EC2"/>
    <w:rsid w:val="00E42958"/>
    <w:rsid w:val="00E42B06"/>
    <w:rsid w:val="00E42F10"/>
    <w:rsid w:val="00E43C88"/>
    <w:rsid w:val="00E45060"/>
    <w:rsid w:val="00E47625"/>
    <w:rsid w:val="00E503C0"/>
    <w:rsid w:val="00E52A52"/>
    <w:rsid w:val="00E543F8"/>
    <w:rsid w:val="00E54438"/>
    <w:rsid w:val="00E5530E"/>
    <w:rsid w:val="00E55DD8"/>
    <w:rsid w:val="00E55F86"/>
    <w:rsid w:val="00E57570"/>
    <w:rsid w:val="00E57F4D"/>
    <w:rsid w:val="00E57FDC"/>
    <w:rsid w:val="00E600D2"/>
    <w:rsid w:val="00E60ED6"/>
    <w:rsid w:val="00E611C6"/>
    <w:rsid w:val="00E61D69"/>
    <w:rsid w:val="00E62037"/>
    <w:rsid w:val="00E6227E"/>
    <w:rsid w:val="00E62DB3"/>
    <w:rsid w:val="00E65027"/>
    <w:rsid w:val="00E65773"/>
    <w:rsid w:val="00E65A5A"/>
    <w:rsid w:val="00E6717F"/>
    <w:rsid w:val="00E6719F"/>
    <w:rsid w:val="00E71A4E"/>
    <w:rsid w:val="00E72946"/>
    <w:rsid w:val="00E74DC2"/>
    <w:rsid w:val="00E754E9"/>
    <w:rsid w:val="00E757E9"/>
    <w:rsid w:val="00E7593F"/>
    <w:rsid w:val="00E75FF5"/>
    <w:rsid w:val="00E768F9"/>
    <w:rsid w:val="00E76AC1"/>
    <w:rsid w:val="00E771B0"/>
    <w:rsid w:val="00E77F8A"/>
    <w:rsid w:val="00E829CB"/>
    <w:rsid w:val="00E82E22"/>
    <w:rsid w:val="00E83474"/>
    <w:rsid w:val="00E83971"/>
    <w:rsid w:val="00E8554D"/>
    <w:rsid w:val="00E859F8"/>
    <w:rsid w:val="00E86422"/>
    <w:rsid w:val="00E86FBF"/>
    <w:rsid w:val="00E87AD1"/>
    <w:rsid w:val="00E87C9B"/>
    <w:rsid w:val="00E9018A"/>
    <w:rsid w:val="00E90CCC"/>
    <w:rsid w:val="00E9134C"/>
    <w:rsid w:val="00E91731"/>
    <w:rsid w:val="00E93090"/>
    <w:rsid w:val="00E93C34"/>
    <w:rsid w:val="00E93D2D"/>
    <w:rsid w:val="00E97AD2"/>
    <w:rsid w:val="00EA0C5A"/>
    <w:rsid w:val="00EA1942"/>
    <w:rsid w:val="00EA2291"/>
    <w:rsid w:val="00EA2450"/>
    <w:rsid w:val="00EA2BCA"/>
    <w:rsid w:val="00EA2C4B"/>
    <w:rsid w:val="00EA2C71"/>
    <w:rsid w:val="00EA38E8"/>
    <w:rsid w:val="00EA60DD"/>
    <w:rsid w:val="00EA7215"/>
    <w:rsid w:val="00EA76A4"/>
    <w:rsid w:val="00EA7E56"/>
    <w:rsid w:val="00EB021E"/>
    <w:rsid w:val="00EB0C4B"/>
    <w:rsid w:val="00EB0E52"/>
    <w:rsid w:val="00EB0FC5"/>
    <w:rsid w:val="00EB1F77"/>
    <w:rsid w:val="00EB7551"/>
    <w:rsid w:val="00EC0D2F"/>
    <w:rsid w:val="00EC63A7"/>
    <w:rsid w:val="00EC757A"/>
    <w:rsid w:val="00ED0D35"/>
    <w:rsid w:val="00ED0E9C"/>
    <w:rsid w:val="00ED1E20"/>
    <w:rsid w:val="00ED1EBA"/>
    <w:rsid w:val="00ED2DCC"/>
    <w:rsid w:val="00ED2FB9"/>
    <w:rsid w:val="00ED4D48"/>
    <w:rsid w:val="00ED5727"/>
    <w:rsid w:val="00ED70B4"/>
    <w:rsid w:val="00ED7E22"/>
    <w:rsid w:val="00EE1EED"/>
    <w:rsid w:val="00EE2DA4"/>
    <w:rsid w:val="00EE4005"/>
    <w:rsid w:val="00EE4C19"/>
    <w:rsid w:val="00EE6433"/>
    <w:rsid w:val="00EE6812"/>
    <w:rsid w:val="00EE7DDF"/>
    <w:rsid w:val="00EF171D"/>
    <w:rsid w:val="00EF19BF"/>
    <w:rsid w:val="00EF23AC"/>
    <w:rsid w:val="00EF36DF"/>
    <w:rsid w:val="00EF4F6D"/>
    <w:rsid w:val="00EF65C0"/>
    <w:rsid w:val="00EF7534"/>
    <w:rsid w:val="00EF7B68"/>
    <w:rsid w:val="00F00972"/>
    <w:rsid w:val="00F03B6A"/>
    <w:rsid w:val="00F03CD9"/>
    <w:rsid w:val="00F03DBA"/>
    <w:rsid w:val="00F04E06"/>
    <w:rsid w:val="00F05511"/>
    <w:rsid w:val="00F06C75"/>
    <w:rsid w:val="00F0715F"/>
    <w:rsid w:val="00F071CD"/>
    <w:rsid w:val="00F1067B"/>
    <w:rsid w:val="00F10C7F"/>
    <w:rsid w:val="00F11827"/>
    <w:rsid w:val="00F1242B"/>
    <w:rsid w:val="00F124CD"/>
    <w:rsid w:val="00F127FE"/>
    <w:rsid w:val="00F14DB7"/>
    <w:rsid w:val="00F14F6E"/>
    <w:rsid w:val="00F20361"/>
    <w:rsid w:val="00F21AB5"/>
    <w:rsid w:val="00F22ED1"/>
    <w:rsid w:val="00F24866"/>
    <w:rsid w:val="00F251D7"/>
    <w:rsid w:val="00F2667A"/>
    <w:rsid w:val="00F30258"/>
    <w:rsid w:val="00F32B6C"/>
    <w:rsid w:val="00F35673"/>
    <w:rsid w:val="00F3723E"/>
    <w:rsid w:val="00F407D9"/>
    <w:rsid w:val="00F407FC"/>
    <w:rsid w:val="00F41844"/>
    <w:rsid w:val="00F41E24"/>
    <w:rsid w:val="00F44ADA"/>
    <w:rsid w:val="00F45A66"/>
    <w:rsid w:val="00F47A5A"/>
    <w:rsid w:val="00F504AD"/>
    <w:rsid w:val="00F52B82"/>
    <w:rsid w:val="00F52C4A"/>
    <w:rsid w:val="00F54EDC"/>
    <w:rsid w:val="00F55DDE"/>
    <w:rsid w:val="00F56CB2"/>
    <w:rsid w:val="00F60526"/>
    <w:rsid w:val="00F6130E"/>
    <w:rsid w:val="00F61897"/>
    <w:rsid w:val="00F61EE2"/>
    <w:rsid w:val="00F65354"/>
    <w:rsid w:val="00F65C61"/>
    <w:rsid w:val="00F66421"/>
    <w:rsid w:val="00F66635"/>
    <w:rsid w:val="00F67DAE"/>
    <w:rsid w:val="00F717C7"/>
    <w:rsid w:val="00F72551"/>
    <w:rsid w:val="00F7314F"/>
    <w:rsid w:val="00F7320E"/>
    <w:rsid w:val="00F73983"/>
    <w:rsid w:val="00F73CC9"/>
    <w:rsid w:val="00F74313"/>
    <w:rsid w:val="00F748B8"/>
    <w:rsid w:val="00F75123"/>
    <w:rsid w:val="00F76090"/>
    <w:rsid w:val="00F80464"/>
    <w:rsid w:val="00F81072"/>
    <w:rsid w:val="00F811ED"/>
    <w:rsid w:val="00F8342E"/>
    <w:rsid w:val="00F8456D"/>
    <w:rsid w:val="00F847C6"/>
    <w:rsid w:val="00F85335"/>
    <w:rsid w:val="00F85C96"/>
    <w:rsid w:val="00F87908"/>
    <w:rsid w:val="00F87CC2"/>
    <w:rsid w:val="00F9063F"/>
    <w:rsid w:val="00F9089D"/>
    <w:rsid w:val="00F90B81"/>
    <w:rsid w:val="00F912E2"/>
    <w:rsid w:val="00F91673"/>
    <w:rsid w:val="00F91943"/>
    <w:rsid w:val="00F91DD6"/>
    <w:rsid w:val="00F935ED"/>
    <w:rsid w:val="00F949E4"/>
    <w:rsid w:val="00F9528D"/>
    <w:rsid w:val="00F957AF"/>
    <w:rsid w:val="00F96036"/>
    <w:rsid w:val="00F96886"/>
    <w:rsid w:val="00F96A6C"/>
    <w:rsid w:val="00F96F2A"/>
    <w:rsid w:val="00F97818"/>
    <w:rsid w:val="00FA1933"/>
    <w:rsid w:val="00FA2FB0"/>
    <w:rsid w:val="00FA37EF"/>
    <w:rsid w:val="00FA3A81"/>
    <w:rsid w:val="00FA534C"/>
    <w:rsid w:val="00FB0E0E"/>
    <w:rsid w:val="00FB0EBD"/>
    <w:rsid w:val="00FB1267"/>
    <w:rsid w:val="00FB1795"/>
    <w:rsid w:val="00FB27B4"/>
    <w:rsid w:val="00FB27E2"/>
    <w:rsid w:val="00FB2D03"/>
    <w:rsid w:val="00FB44B4"/>
    <w:rsid w:val="00FB44BC"/>
    <w:rsid w:val="00FB4F69"/>
    <w:rsid w:val="00FB58CE"/>
    <w:rsid w:val="00FB6922"/>
    <w:rsid w:val="00FB73F4"/>
    <w:rsid w:val="00FB784C"/>
    <w:rsid w:val="00FB7B6A"/>
    <w:rsid w:val="00FC25F3"/>
    <w:rsid w:val="00FC271A"/>
    <w:rsid w:val="00FC2C6A"/>
    <w:rsid w:val="00FC3211"/>
    <w:rsid w:val="00FC3252"/>
    <w:rsid w:val="00FC4A60"/>
    <w:rsid w:val="00FC51D4"/>
    <w:rsid w:val="00FC532D"/>
    <w:rsid w:val="00FC5B96"/>
    <w:rsid w:val="00FC5ED7"/>
    <w:rsid w:val="00FD0FA7"/>
    <w:rsid w:val="00FD2E21"/>
    <w:rsid w:val="00FD3C9B"/>
    <w:rsid w:val="00FD3D7B"/>
    <w:rsid w:val="00FD4076"/>
    <w:rsid w:val="00FD4632"/>
    <w:rsid w:val="00FD4FF4"/>
    <w:rsid w:val="00FD5282"/>
    <w:rsid w:val="00FD5B70"/>
    <w:rsid w:val="00FD6BE7"/>
    <w:rsid w:val="00FE00E1"/>
    <w:rsid w:val="00FE0B80"/>
    <w:rsid w:val="00FE1C56"/>
    <w:rsid w:val="00FE1E69"/>
    <w:rsid w:val="00FE21DA"/>
    <w:rsid w:val="00FE26B5"/>
    <w:rsid w:val="00FE2D09"/>
    <w:rsid w:val="00FE37C0"/>
    <w:rsid w:val="00FE3E44"/>
    <w:rsid w:val="00FE4E97"/>
    <w:rsid w:val="00FE5364"/>
    <w:rsid w:val="00FE5708"/>
    <w:rsid w:val="00FE5D7D"/>
    <w:rsid w:val="00FE5FD6"/>
    <w:rsid w:val="00FE7643"/>
    <w:rsid w:val="00FF1DE6"/>
    <w:rsid w:val="00FF2B47"/>
    <w:rsid w:val="00FF3EB3"/>
    <w:rsid w:val="00FF44B7"/>
    <w:rsid w:val="00FF5CD6"/>
    <w:rsid w:val="00FF5E86"/>
    <w:rsid w:val="00FF7940"/>
    <w:rsid w:val="00FF79DE"/>
    <w:rsid w:val="013935CF"/>
    <w:rsid w:val="01722EC4"/>
    <w:rsid w:val="01830C1C"/>
    <w:rsid w:val="019748B2"/>
    <w:rsid w:val="01BD17FD"/>
    <w:rsid w:val="01C41C9A"/>
    <w:rsid w:val="01D8330D"/>
    <w:rsid w:val="01E4506C"/>
    <w:rsid w:val="01E57986"/>
    <w:rsid w:val="01E70E31"/>
    <w:rsid w:val="01EC2DCB"/>
    <w:rsid w:val="020E41A0"/>
    <w:rsid w:val="021A67C5"/>
    <w:rsid w:val="021C574E"/>
    <w:rsid w:val="025616EA"/>
    <w:rsid w:val="025A3BDF"/>
    <w:rsid w:val="026F360D"/>
    <w:rsid w:val="0290027F"/>
    <w:rsid w:val="02DE7EC6"/>
    <w:rsid w:val="0332570B"/>
    <w:rsid w:val="038A588D"/>
    <w:rsid w:val="038C3952"/>
    <w:rsid w:val="03A8461B"/>
    <w:rsid w:val="03AC1066"/>
    <w:rsid w:val="03BD1487"/>
    <w:rsid w:val="03C801E3"/>
    <w:rsid w:val="03DC4AB5"/>
    <w:rsid w:val="03F368A0"/>
    <w:rsid w:val="03F86271"/>
    <w:rsid w:val="03FB1C17"/>
    <w:rsid w:val="04057A41"/>
    <w:rsid w:val="040B47DE"/>
    <w:rsid w:val="04191642"/>
    <w:rsid w:val="041A69CD"/>
    <w:rsid w:val="043A31C5"/>
    <w:rsid w:val="04441BDB"/>
    <w:rsid w:val="044C7171"/>
    <w:rsid w:val="046B0E31"/>
    <w:rsid w:val="048818A4"/>
    <w:rsid w:val="04925921"/>
    <w:rsid w:val="04A83430"/>
    <w:rsid w:val="04A91999"/>
    <w:rsid w:val="04B61030"/>
    <w:rsid w:val="04CA5672"/>
    <w:rsid w:val="04F4655E"/>
    <w:rsid w:val="0501376B"/>
    <w:rsid w:val="050672F5"/>
    <w:rsid w:val="054D1500"/>
    <w:rsid w:val="055602C5"/>
    <w:rsid w:val="05591BB1"/>
    <w:rsid w:val="057A5337"/>
    <w:rsid w:val="058F6DCA"/>
    <w:rsid w:val="05903A77"/>
    <w:rsid w:val="05B91379"/>
    <w:rsid w:val="05E729A5"/>
    <w:rsid w:val="05EE4915"/>
    <w:rsid w:val="05FC3D3B"/>
    <w:rsid w:val="0609732C"/>
    <w:rsid w:val="061234AC"/>
    <w:rsid w:val="06623275"/>
    <w:rsid w:val="06674989"/>
    <w:rsid w:val="066A7A79"/>
    <w:rsid w:val="0673777A"/>
    <w:rsid w:val="067A63A8"/>
    <w:rsid w:val="06877B1B"/>
    <w:rsid w:val="06A415ED"/>
    <w:rsid w:val="06A41637"/>
    <w:rsid w:val="06A92862"/>
    <w:rsid w:val="06BD2E15"/>
    <w:rsid w:val="06C957EB"/>
    <w:rsid w:val="06D534E3"/>
    <w:rsid w:val="06EF0221"/>
    <w:rsid w:val="06F24006"/>
    <w:rsid w:val="06FD6039"/>
    <w:rsid w:val="071F37E6"/>
    <w:rsid w:val="0724417B"/>
    <w:rsid w:val="074A0CF4"/>
    <w:rsid w:val="07607624"/>
    <w:rsid w:val="07696A28"/>
    <w:rsid w:val="07706FC3"/>
    <w:rsid w:val="079C0E29"/>
    <w:rsid w:val="07A43807"/>
    <w:rsid w:val="07AF01D8"/>
    <w:rsid w:val="07D417B7"/>
    <w:rsid w:val="07E601D2"/>
    <w:rsid w:val="08260530"/>
    <w:rsid w:val="0858278A"/>
    <w:rsid w:val="08930EB4"/>
    <w:rsid w:val="08A92453"/>
    <w:rsid w:val="08BB7C21"/>
    <w:rsid w:val="08BF1AFB"/>
    <w:rsid w:val="08DB59F5"/>
    <w:rsid w:val="090328FF"/>
    <w:rsid w:val="09064400"/>
    <w:rsid w:val="092375F6"/>
    <w:rsid w:val="09243C39"/>
    <w:rsid w:val="092A602C"/>
    <w:rsid w:val="092F08DF"/>
    <w:rsid w:val="09585E40"/>
    <w:rsid w:val="095B630E"/>
    <w:rsid w:val="097F7841"/>
    <w:rsid w:val="098C7AA2"/>
    <w:rsid w:val="0A37637F"/>
    <w:rsid w:val="0A382975"/>
    <w:rsid w:val="0A477FDD"/>
    <w:rsid w:val="0A517371"/>
    <w:rsid w:val="0A5837AB"/>
    <w:rsid w:val="0A5C5D43"/>
    <w:rsid w:val="0A746572"/>
    <w:rsid w:val="0A782905"/>
    <w:rsid w:val="0A80132B"/>
    <w:rsid w:val="0A815138"/>
    <w:rsid w:val="0A81750C"/>
    <w:rsid w:val="0AA32092"/>
    <w:rsid w:val="0AF71FB2"/>
    <w:rsid w:val="0B0B47F4"/>
    <w:rsid w:val="0B107005"/>
    <w:rsid w:val="0B1535E9"/>
    <w:rsid w:val="0B250768"/>
    <w:rsid w:val="0B5907FC"/>
    <w:rsid w:val="0B7364A2"/>
    <w:rsid w:val="0B7A238D"/>
    <w:rsid w:val="0B7B4841"/>
    <w:rsid w:val="0BA22DBD"/>
    <w:rsid w:val="0BBB136B"/>
    <w:rsid w:val="0BC673E7"/>
    <w:rsid w:val="0C4921B6"/>
    <w:rsid w:val="0C4C07B5"/>
    <w:rsid w:val="0C5304B3"/>
    <w:rsid w:val="0C552D99"/>
    <w:rsid w:val="0C575812"/>
    <w:rsid w:val="0C5865F0"/>
    <w:rsid w:val="0C920E8B"/>
    <w:rsid w:val="0C9A1806"/>
    <w:rsid w:val="0CC54867"/>
    <w:rsid w:val="0CC7094E"/>
    <w:rsid w:val="0CCD64D2"/>
    <w:rsid w:val="0CF05173"/>
    <w:rsid w:val="0CF56BC6"/>
    <w:rsid w:val="0CF73673"/>
    <w:rsid w:val="0D3562E8"/>
    <w:rsid w:val="0D3936DE"/>
    <w:rsid w:val="0D3D12C0"/>
    <w:rsid w:val="0D806F23"/>
    <w:rsid w:val="0D8313E6"/>
    <w:rsid w:val="0D847672"/>
    <w:rsid w:val="0D8C2213"/>
    <w:rsid w:val="0D8E0FCB"/>
    <w:rsid w:val="0D9F0F2E"/>
    <w:rsid w:val="0DA4081D"/>
    <w:rsid w:val="0DA5197C"/>
    <w:rsid w:val="0DBF43C9"/>
    <w:rsid w:val="0DC814A9"/>
    <w:rsid w:val="0DD203DE"/>
    <w:rsid w:val="0E0A3E4B"/>
    <w:rsid w:val="0E23123A"/>
    <w:rsid w:val="0E2A28DC"/>
    <w:rsid w:val="0E2A3C84"/>
    <w:rsid w:val="0E47709B"/>
    <w:rsid w:val="0E54384C"/>
    <w:rsid w:val="0E5C00EB"/>
    <w:rsid w:val="0E5C7B89"/>
    <w:rsid w:val="0E623962"/>
    <w:rsid w:val="0E821C25"/>
    <w:rsid w:val="0EC22063"/>
    <w:rsid w:val="0EEC5DE7"/>
    <w:rsid w:val="0EFA460D"/>
    <w:rsid w:val="0F1D1B2D"/>
    <w:rsid w:val="0F3623C6"/>
    <w:rsid w:val="0F37009F"/>
    <w:rsid w:val="0F642F3F"/>
    <w:rsid w:val="0F6F120E"/>
    <w:rsid w:val="0F7E0081"/>
    <w:rsid w:val="0FA65012"/>
    <w:rsid w:val="0FB24A8D"/>
    <w:rsid w:val="0FBE3343"/>
    <w:rsid w:val="0FFE370C"/>
    <w:rsid w:val="101051ED"/>
    <w:rsid w:val="10152CEC"/>
    <w:rsid w:val="106E3FC7"/>
    <w:rsid w:val="10736B8F"/>
    <w:rsid w:val="109A19F6"/>
    <w:rsid w:val="109C115F"/>
    <w:rsid w:val="10A21763"/>
    <w:rsid w:val="10A27D6B"/>
    <w:rsid w:val="10A53DA4"/>
    <w:rsid w:val="10B01D19"/>
    <w:rsid w:val="10B50EF4"/>
    <w:rsid w:val="10BE493F"/>
    <w:rsid w:val="10C119D8"/>
    <w:rsid w:val="10C6686E"/>
    <w:rsid w:val="10E81628"/>
    <w:rsid w:val="112138D4"/>
    <w:rsid w:val="112A234C"/>
    <w:rsid w:val="113E6C4F"/>
    <w:rsid w:val="114E075D"/>
    <w:rsid w:val="115A00CE"/>
    <w:rsid w:val="11786549"/>
    <w:rsid w:val="117B020E"/>
    <w:rsid w:val="118C0AF2"/>
    <w:rsid w:val="11C3631C"/>
    <w:rsid w:val="11C51A7E"/>
    <w:rsid w:val="11E15284"/>
    <w:rsid w:val="11E84071"/>
    <w:rsid w:val="11FC75D8"/>
    <w:rsid w:val="121B01EC"/>
    <w:rsid w:val="1235429B"/>
    <w:rsid w:val="126F7D88"/>
    <w:rsid w:val="127A3F82"/>
    <w:rsid w:val="127C6A74"/>
    <w:rsid w:val="12801880"/>
    <w:rsid w:val="128C38F7"/>
    <w:rsid w:val="128F1819"/>
    <w:rsid w:val="12953170"/>
    <w:rsid w:val="129A6FC6"/>
    <w:rsid w:val="129F0AAB"/>
    <w:rsid w:val="12A71C3F"/>
    <w:rsid w:val="12AC4576"/>
    <w:rsid w:val="12C44BA9"/>
    <w:rsid w:val="12CA6297"/>
    <w:rsid w:val="13006EB9"/>
    <w:rsid w:val="13230A32"/>
    <w:rsid w:val="132E255A"/>
    <w:rsid w:val="132E5794"/>
    <w:rsid w:val="13515FE9"/>
    <w:rsid w:val="13853967"/>
    <w:rsid w:val="138F76A5"/>
    <w:rsid w:val="13932414"/>
    <w:rsid w:val="13A1170A"/>
    <w:rsid w:val="13B44530"/>
    <w:rsid w:val="13BC47C2"/>
    <w:rsid w:val="13DC64AC"/>
    <w:rsid w:val="13E700D0"/>
    <w:rsid w:val="13F502C6"/>
    <w:rsid w:val="1400671F"/>
    <w:rsid w:val="142732BA"/>
    <w:rsid w:val="14295106"/>
    <w:rsid w:val="142C471C"/>
    <w:rsid w:val="1432729D"/>
    <w:rsid w:val="143966FB"/>
    <w:rsid w:val="144B270F"/>
    <w:rsid w:val="14515890"/>
    <w:rsid w:val="14957331"/>
    <w:rsid w:val="14E17516"/>
    <w:rsid w:val="14EA2CF5"/>
    <w:rsid w:val="14EB4FF4"/>
    <w:rsid w:val="150247F4"/>
    <w:rsid w:val="15043A3C"/>
    <w:rsid w:val="15156E62"/>
    <w:rsid w:val="15205ED5"/>
    <w:rsid w:val="1528159B"/>
    <w:rsid w:val="152C2B9C"/>
    <w:rsid w:val="152D1EFB"/>
    <w:rsid w:val="15476DCC"/>
    <w:rsid w:val="15560DE6"/>
    <w:rsid w:val="155F4D4D"/>
    <w:rsid w:val="15625FC7"/>
    <w:rsid w:val="156D6E2C"/>
    <w:rsid w:val="157F3BC0"/>
    <w:rsid w:val="159151AD"/>
    <w:rsid w:val="159B32DF"/>
    <w:rsid w:val="159C2F42"/>
    <w:rsid w:val="15A46955"/>
    <w:rsid w:val="15C30FF1"/>
    <w:rsid w:val="15C840BF"/>
    <w:rsid w:val="15D02A4A"/>
    <w:rsid w:val="15D50976"/>
    <w:rsid w:val="15E94610"/>
    <w:rsid w:val="15F3746F"/>
    <w:rsid w:val="15FE2990"/>
    <w:rsid w:val="161377E5"/>
    <w:rsid w:val="1645172D"/>
    <w:rsid w:val="1646291E"/>
    <w:rsid w:val="165669BD"/>
    <w:rsid w:val="16697BD2"/>
    <w:rsid w:val="166C1F61"/>
    <w:rsid w:val="166E2201"/>
    <w:rsid w:val="1677406C"/>
    <w:rsid w:val="16805BE0"/>
    <w:rsid w:val="1681061B"/>
    <w:rsid w:val="16A661CD"/>
    <w:rsid w:val="16AF0C46"/>
    <w:rsid w:val="16B32D77"/>
    <w:rsid w:val="16EE1AE9"/>
    <w:rsid w:val="16EF3D0E"/>
    <w:rsid w:val="16F84AB0"/>
    <w:rsid w:val="17066FA9"/>
    <w:rsid w:val="170E57A6"/>
    <w:rsid w:val="170F2654"/>
    <w:rsid w:val="1717240D"/>
    <w:rsid w:val="1733342C"/>
    <w:rsid w:val="174224AA"/>
    <w:rsid w:val="174D2A56"/>
    <w:rsid w:val="174E2609"/>
    <w:rsid w:val="175950F9"/>
    <w:rsid w:val="17907371"/>
    <w:rsid w:val="17B52A68"/>
    <w:rsid w:val="17BD1B73"/>
    <w:rsid w:val="17F05F10"/>
    <w:rsid w:val="17F3511A"/>
    <w:rsid w:val="182F56BC"/>
    <w:rsid w:val="183103F7"/>
    <w:rsid w:val="183236FA"/>
    <w:rsid w:val="18370C58"/>
    <w:rsid w:val="183E5A5A"/>
    <w:rsid w:val="18470B35"/>
    <w:rsid w:val="18504E4B"/>
    <w:rsid w:val="188A3342"/>
    <w:rsid w:val="18900153"/>
    <w:rsid w:val="18911B9C"/>
    <w:rsid w:val="18A0482A"/>
    <w:rsid w:val="18F75E17"/>
    <w:rsid w:val="18F93E11"/>
    <w:rsid w:val="190631CB"/>
    <w:rsid w:val="190B2651"/>
    <w:rsid w:val="19196B69"/>
    <w:rsid w:val="193640F4"/>
    <w:rsid w:val="19550115"/>
    <w:rsid w:val="199715F5"/>
    <w:rsid w:val="19B9249F"/>
    <w:rsid w:val="19BE1A34"/>
    <w:rsid w:val="19D76D7C"/>
    <w:rsid w:val="19DF466C"/>
    <w:rsid w:val="19E07254"/>
    <w:rsid w:val="19EB46DF"/>
    <w:rsid w:val="1A1E1431"/>
    <w:rsid w:val="1A3110F3"/>
    <w:rsid w:val="1A335CDC"/>
    <w:rsid w:val="1A6026E9"/>
    <w:rsid w:val="1A693F88"/>
    <w:rsid w:val="1A724A9D"/>
    <w:rsid w:val="1A7D1489"/>
    <w:rsid w:val="1A912399"/>
    <w:rsid w:val="1A9B4C3B"/>
    <w:rsid w:val="1ABD6F2E"/>
    <w:rsid w:val="1ADD03C2"/>
    <w:rsid w:val="1AF67245"/>
    <w:rsid w:val="1AF85263"/>
    <w:rsid w:val="1B005E73"/>
    <w:rsid w:val="1B4201EF"/>
    <w:rsid w:val="1B422A3C"/>
    <w:rsid w:val="1B841151"/>
    <w:rsid w:val="1B8549FE"/>
    <w:rsid w:val="1B993955"/>
    <w:rsid w:val="1BBD1184"/>
    <w:rsid w:val="1BC32D96"/>
    <w:rsid w:val="1BDA14A1"/>
    <w:rsid w:val="1BDC340B"/>
    <w:rsid w:val="1BF554DD"/>
    <w:rsid w:val="1C124257"/>
    <w:rsid w:val="1C1B7190"/>
    <w:rsid w:val="1C3248BF"/>
    <w:rsid w:val="1C6A6952"/>
    <w:rsid w:val="1C6C7C6F"/>
    <w:rsid w:val="1C707E06"/>
    <w:rsid w:val="1C915CDD"/>
    <w:rsid w:val="1CE254EF"/>
    <w:rsid w:val="1CED116B"/>
    <w:rsid w:val="1D0E0F65"/>
    <w:rsid w:val="1D2340A9"/>
    <w:rsid w:val="1D26424E"/>
    <w:rsid w:val="1D322DE4"/>
    <w:rsid w:val="1D4B584B"/>
    <w:rsid w:val="1D7A6D68"/>
    <w:rsid w:val="1D8B05A9"/>
    <w:rsid w:val="1DA54D2A"/>
    <w:rsid w:val="1DAE6EE8"/>
    <w:rsid w:val="1DC94B60"/>
    <w:rsid w:val="1DF35D02"/>
    <w:rsid w:val="1E0B5246"/>
    <w:rsid w:val="1E39079F"/>
    <w:rsid w:val="1E8B14CB"/>
    <w:rsid w:val="1E9E2E09"/>
    <w:rsid w:val="1EB000A7"/>
    <w:rsid w:val="1EF8524A"/>
    <w:rsid w:val="1EFB71AF"/>
    <w:rsid w:val="1F1D5C19"/>
    <w:rsid w:val="1F503266"/>
    <w:rsid w:val="1F540D1D"/>
    <w:rsid w:val="1F7C18D5"/>
    <w:rsid w:val="1F832B35"/>
    <w:rsid w:val="1F970759"/>
    <w:rsid w:val="1FBD281C"/>
    <w:rsid w:val="1FD11AA8"/>
    <w:rsid w:val="1FEE5FEA"/>
    <w:rsid w:val="200F7270"/>
    <w:rsid w:val="204235F3"/>
    <w:rsid w:val="20575F91"/>
    <w:rsid w:val="20875C08"/>
    <w:rsid w:val="209054EE"/>
    <w:rsid w:val="209129F6"/>
    <w:rsid w:val="209C5120"/>
    <w:rsid w:val="209D62FD"/>
    <w:rsid w:val="20BF5E62"/>
    <w:rsid w:val="20C0668F"/>
    <w:rsid w:val="20D24E13"/>
    <w:rsid w:val="20DE1E75"/>
    <w:rsid w:val="210809B8"/>
    <w:rsid w:val="21323B81"/>
    <w:rsid w:val="21400C43"/>
    <w:rsid w:val="214A0AC0"/>
    <w:rsid w:val="21534AC7"/>
    <w:rsid w:val="215744D4"/>
    <w:rsid w:val="216E2759"/>
    <w:rsid w:val="2172645D"/>
    <w:rsid w:val="21753215"/>
    <w:rsid w:val="218D16C3"/>
    <w:rsid w:val="21A51534"/>
    <w:rsid w:val="21AA67E4"/>
    <w:rsid w:val="21B83A62"/>
    <w:rsid w:val="21D121FC"/>
    <w:rsid w:val="21D73103"/>
    <w:rsid w:val="21D84F88"/>
    <w:rsid w:val="21EE7567"/>
    <w:rsid w:val="21F51E4D"/>
    <w:rsid w:val="22065C17"/>
    <w:rsid w:val="222F41A4"/>
    <w:rsid w:val="22364528"/>
    <w:rsid w:val="22426E30"/>
    <w:rsid w:val="2264162B"/>
    <w:rsid w:val="228A7E95"/>
    <w:rsid w:val="228C10C0"/>
    <w:rsid w:val="22BA2653"/>
    <w:rsid w:val="22D77557"/>
    <w:rsid w:val="22F65F4A"/>
    <w:rsid w:val="23006E19"/>
    <w:rsid w:val="23026F8E"/>
    <w:rsid w:val="230A01F8"/>
    <w:rsid w:val="23201FEB"/>
    <w:rsid w:val="23333924"/>
    <w:rsid w:val="23350B99"/>
    <w:rsid w:val="23475EE7"/>
    <w:rsid w:val="234A0972"/>
    <w:rsid w:val="23506407"/>
    <w:rsid w:val="23692158"/>
    <w:rsid w:val="239806F8"/>
    <w:rsid w:val="23A52590"/>
    <w:rsid w:val="23A578C7"/>
    <w:rsid w:val="23C27FFE"/>
    <w:rsid w:val="23C86947"/>
    <w:rsid w:val="23DA5E23"/>
    <w:rsid w:val="23E8649B"/>
    <w:rsid w:val="24042734"/>
    <w:rsid w:val="243C2845"/>
    <w:rsid w:val="243D10A5"/>
    <w:rsid w:val="244B7AD7"/>
    <w:rsid w:val="245B7A9C"/>
    <w:rsid w:val="246103A1"/>
    <w:rsid w:val="2493682B"/>
    <w:rsid w:val="24B704E9"/>
    <w:rsid w:val="24C34A0B"/>
    <w:rsid w:val="24CC2A61"/>
    <w:rsid w:val="24CD0E85"/>
    <w:rsid w:val="24DC4713"/>
    <w:rsid w:val="24DE4A77"/>
    <w:rsid w:val="24E157EC"/>
    <w:rsid w:val="24E831D8"/>
    <w:rsid w:val="25012826"/>
    <w:rsid w:val="252564C8"/>
    <w:rsid w:val="2557021A"/>
    <w:rsid w:val="258D1CB1"/>
    <w:rsid w:val="25A97698"/>
    <w:rsid w:val="25C318C9"/>
    <w:rsid w:val="25CC1121"/>
    <w:rsid w:val="25CD747F"/>
    <w:rsid w:val="25F262F8"/>
    <w:rsid w:val="25FC4BFA"/>
    <w:rsid w:val="2603636A"/>
    <w:rsid w:val="26056112"/>
    <w:rsid w:val="261315F8"/>
    <w:rsid w:val="26247B4D"/>
    <w:rsid w:val="26493893"/>
    <w:rsid w:val="26541EAD"/>
    <w:rsid w:val="26624B83"/>
    <w:rsid w:val="26B54681"/>
    <w:rsid w:val="26C27223"/>
    <w:rsid w:val="26D00A8F"/>
    <w:rsid w:val="26D80413"/>
    <w:rsid w:val="26F64A8E"/>
    <w:rsid w:val="270142B4"/>
    <w:rsid w:val="272F2F16"/>
    <w:rsid w:val="273153CF"/>
    <w:rsid w:val="273852FE"/>
    <w:rsid w:val="275D4D64"/>
    <w:rsid w:val="2761493E"/>
    <w:rsid w:val="27783B06"/>
    <w:rsid w:val="277A2E88"/>
    <w:rsid w:val="278E5397"/>
    <w:rsid w:val="279A4C9D"/>
    <w:rsid w:val="27A64044"/>
    <w:rsid w:val="27A96689"/>
    <w:rsid w:val="27D00289"/>
    <w:rsid w:val="27DE168A"/>
    <w:rsid w:val="27F44357"/>
    <w:rsid w:val="28152029"/>
    <w:rsid w:val="2816581E"/>
    <w:rsid w:val="281F2648"/>
    <w:rsid w:val="28223878"/>
    <w:rsid w:val="286144D6"/>
    <w:rsid w:val="28733F1B"/>
    <w:rsid w:val="287A1C91"/>
    <w:rsid w:val="289001EE"/>
    <w:rsid w:val="28A57C91"/>
    <w:rsid w:val="28B239EB"/>
    <w:rsid w:val="29190F98"/>
    <w:rsid w:val="294D003E"/>
    <w:rsid w:val="295B59EE"/>
    <w:rsid w:val="296D7F02"/>
    <w:rsid w:val="29760979"/>
    <w:rsid w:val="29991DA3"/>
    <w:rsid w:val="29D96B5E"/>
    <w:rsid w:val="2A0E7B48"/>
    <w:rsid w:val="2A115A6A"/>
    <w:rsid w:val="2A261F74"/>
    <w:rsid w:val="2A51435B"/>
    <w:rsid w:val="2A6256E0"/>
    <w:rsid w:val="2A656B54"/>
    <w:rsid w:val="2A685ECD"/>
    <w:rsid w:val="2A6A3AD8"/>
    <w:rsid w:val="2A961628"/>
    <w:rsid w:val="2A9F1538"/>
    <w:rsid w:val="2AB20A8A"/>
    <w:rsid w:val="2AE36FBF"/>
    <w:rsid w:val="2AE6041B"/>
    <w:rsid w:val="2AED3B46"/>
    <w:rsid w:val="2B02253A"/>
    <w:rsid w:val="2B3C39C7"/>
    <w:rsid w:val="2B473D61"/>
    <w:rsid w:val="2B6F4B72"/>
    <w:rsid w:val="2B9571F3"/>
    <w:rsid w:val="2BA23E82"/>
    <w:rsid w:val="2BA30C51"/>
    <w:rsid w:val="2BB14C0C"/>
    <w:rsid w:val="2BD85822"/>
    <w:rsid w:val="2BDA4EF5"/>
    <w:rsid w:val="2BE8554A"/>
    <w:rsid w:val="2BF65368"/>
    <w:rsid w:val="2BFE05AE"/>
    <w:rsid w:val="2C0D5A60"/>
    <w:rsid w:val="2C2E22B6"/>
    <w:rsid w:val="2C2F7B9C"/>
    <w:rsid w:val="2C4519DE"/>
    <w:rsid w:val="2C71428D"/>
    <w:rsid w:val="2C762EB6"/>
    <w:rsid w:val="2C866143"/>
    <w:rsid w:val="2C8F11C3"/>
    <w:rsid w:val="2C9D7C06"/>
    <w:rsid w:val="2C9F4829"/>
    <w:rsid w:val="2CA17D18"/>
    <w:rsid w:val="2CAC11BE"/>
    <w:rsid w:val="2CBE5270"/>
    <w:rsid w:val="2CC01DD0"/>
    <w:rsid w:val="2CD736EA"/>
    <w:rsid w:val="2D071BA5"/>
    <w:rsid w:val="2D0D3E19"/>
    <w:rsid w:val="2D1214EB"/>
    <w:rsid w:val="2D195059"/>
    <w:rsid w:val="2D30298C"/>
    <w:rsid w:val="2D501554"/>
    <w:rsid w:val="2D504414"/>
    <w:rsid w:val="2D623F4A"/>
    <w:rsid w:val="2D663F4A"/>
    <w:rsid w:val="2D6D3CA9"/>
    <w:rsid w:val="2D702AD3"/>
    <w:rsid w:val="2D7A0932"/>
    <w:rsid w:val="2D822971"/>
    <w:rsid w:val="2DB33AB8"/>
    <w:rsid w:val="2DB7777A"/>
    <w:rsid w:val="2DEF09DF"/>
    <w:rsid w:val="2DF00B55"/>
    <w:rsid w:val="2DF664D1"/>
    <w:rsid w:val="2DFD0F46"/>
    <w:rsid w:val="2E0418DB"/>
    <w:rsid w:val="2E114596"/>
    <w:rsid w:val="2E3D4EDE"/>
    <w:rsid w:val="2E5476D1"/>
    <w:rsid w:val="2E8836D3"/>
    <w:rsid w:val="2EBD7960"/>
    <w:rsid w:val="2EC50814"/>
    <w:rsid w:val="2EC96FC9"/>
    <w:rsid w:val="2F063AC1"/>
    <w:rsid w:val="2F2F7EE9"/>
    <w:rsid w:val="2F33541D"/>
    <w:rsid w:val="2F340AA1"/>
    <w:rsid w:val="2F522E3C"/>
    <w:rsid w:val="2F5F7FDF"/>
    <w:rsid w:val="2F606D8E"/>
    <w:rsid w:val="2FA17192"/>
    <w:rsid w:val="2FD51E7F"/>
    <w:rsid w:val="2FE21BEE"/>
    <w:rsid w:val="2FEF26CE"/>
    <w:rsid w:val="2FFB7A2A"/>
    <w:rsid w:val="302D0E87"/>
    <w:rsid w:val="303557DA"/>
    <w:rsid w:val="306D22E1"/>
    <w:rsid w:val="3076141A"/>
    <w:rsid w:val="30963AFE"/>
    <w:rsid w:val="30A04AF9"/>
    <w:rsid w:val="30B1263B"/>
    <w:rsid w:val="30B81561"/>
    <w:rsid w:val="30BD34DE"/>
    <w:rsid w:val="30D02984"/>
    <w:rsid w:val="30F11EFC"/>
    <w:rsid w:val="30F13B2A"/>
    <w:rsid w:val="30F51356"/>
    <w:rsid w:val="31003C3E"/>
    <w:rsid w:val="31017897"/>
    <w:rsid w:val="312A5D0A"/>
    <w:rsid w:val="314B7CC6"/>
    <w:rsid w:val="31805DC3"/>
    <w:rsid w:val="31876157"/>
    <w:rsid w:val="31A31D2F"/>
    <w:rsid w:val="31AA3BAB"/>
    <w:rsid w:val="31C80816"/>
    <w:rsid w:val="31EE0938"/>
    <w:rsid w:val="32006E36"/>
    <w:rsid w:val="322A053C"/>
    <w:rsid w:val="322E7C19"/>
    <w:rsid w:val="323530C0"/>
    <w:rsid w:val="323C2BBB"/>
    <w:rsid w:val="324215B0"/>
    <w:rsid w:val="32551181"/>
    <w:rsid w:val="3256372B"/>
    <w:rsid w:val="325645B2"/>
    <w:rsid w:val="326A7F02"/>
    <w:rsid w:val="326D7B95"/>
    <w:rsid w:val="3280769F"/>
    <w:rsid w:val="328365DF"/>
    <w:rsid w:val="32877652"/>
    <w:rsid w:val="329208DA"/>
    <w:rsid w:val="32C56BBB"/>
    <w:rsid w:val="330001DC"/>
    <w:rsid w:val="3320199F"/>
    <w:rsid w:val="332E5807"/>
    <w:rsid w:val="33486FE2"/>
    <w:rsid w:val="33702501"/>
    <w:rsid w:val="339776F9"/>
    <w:rsid w:val="33BE617A"/>
    <w:rsid w:val="33BF568B"/>
    <w:rsid w:val="33C54192"/>
    <w:rsid w:val="33D438A8"/>
    <w:rsid w:val="33DF3ACC"/>
    <w:rsid w:val="33EE77D4"/>
    <w:rsid w:val="33F624DE"/>
    <w:rsid w:val="34067904"/>
    <w:rsid w:val="342743CD"/>
    <w:rsid w:val="343D09FD"/>
    <w:rsid w:val="3478657F"/>
    <w:rsid w:val="34AC7B0E"/>
    <w:rsid w:val="34B806C9"/>
    <w:rsid w:val="34BD281D"/>
    <w:rsid w:val="34D060FD"/>
    <w:rsid w:val="34D36FED"/>
    <w:rsid w:val="34F644E0"/>
    <w:rsid w:val="353A1360"/>
    <w:rsid w:val="353E3739"/>
    <w:rsid w:val="3564548E"/>
    <w:rsid w:val="356A7FCE"/>
    <w:rsid w:val="357777ED"/>
    <w:rsid w:val="35796B0A"/>
    <w:rsid w:val="359F49FE"/>
    <w:rsid w:val="35AD219C"/>
    <w:rsid w:val="35D155F8"/>
    <w:rsid w:val="35D93022"/>
    <w:rsid w:val="35DB0F0B"/>
    <w:rsid w:val="35E54225"/>
    <w:rsid w:val="35EE5945"/>
    <w:rsid w:val="35F21C2B"/>
    <w:rsid w:val="36013D07"/>
    <w:rsid w:val="36026BAC"/>
    <w:rsid w:val="362678EA"/>
    <w:rsid w:val="362E4887"/>
    <w:rsid w:val="365E4B37"/>
    <w:rsid w:val="36604656"/>
    <w:rsid w:val="3674326A"/>
    <w:rsid w:val="367F44F5"/>
    <w:rsid w:val="36891027"/>
    <w:rsid w:val="368C11C2"/>
    <w:rsid w:val="36A764BA"/>
    <w:rsid w:val="36E06FE5"/>
    <w:rsid w:val="37645E38"/>
    <w:rsid w:val="37890089"/>
    <w:rsid w:val="378F4BD6"/>
    <w:rsid w:val="379245B6"/>
    <w:rsid w:val="3797526D"/>
    <w:rsid w:val="37A04490"/>
    <w:rsid w:val="37AE6252"/>
    <w:rsid w:val="37BB29C3"/>
    <w:rsid w:val="37D04C71"/>
    <w:rsid w:val="3805332C"/>
    <w:rsid w:val="38210233"/>
    <w:rsid w:val="386C58D4"/>
    <w:rsid w:val="3871405C"/>
    <w:rsid w:val="387E7796"/>
    <w:rsid w:val="388E3D5A"/>
    <w:rsid w:val="38AD48BD"/>
    <w:rsid w:val="38B07964"/>
    <w:rsid w:val="38BC1DDE"/>
    <w:rsid w:val="38BF7E8C"/>
    <w:rsid w:val="38CD313C"/>
    <w:rsid w:val="38E60D5C"/>
    <w:rsid w:val="38F20C49"/>
    <w:rsid w:val="38F371B7"/>
    <w:rsid w:val="38F44097"/>
    <w:rsid w:val="38F62793"/>
    <w:rsid w:val="391D7D75"/>
    <w:rsid w:val="392608C4"/>
    <w:rsid w:val="39300CFC"/>
    <w:rsid w:val="3933111F"/>
    <w:rsid w:val="394F522C"/>
    <w:rsid w:val="395C41A6"/>
    <w:rsid w:val="39685E4A"/>
    <w:rsid w:val="39BB10A1"/>
    <w:rsid w:val="39BD5A5C"/>
    <w:rsid w:val="39D62A1D"/>
    <w:rsid w:val="39F10D13"/>
    <w:rsid w:val="3A150C22"/>
    <w:rsid w:val="3A3071AC"/>
    <w:rsid w:val="3A323C08"/>
    <w:rsid w:val="3A33690B"/>
    <w:rsid w:val="3A434328"/>
    <w:rsid w:val="3A961649"/>
    <w:rsid w:val="3A9A4A84"/>
    <w:rsid w:val="3AA03651"/>
    <w:rsid w:val="3AD15269"/>
    <w:rsid w:val="3AF54507"/>
    <w:rsid w:val="3B054F23"/>
    <w:rsid w:val="3B237814"/>
    <w:rsid w:val="3B3471E1"/>
    <w:rsid w:val="3B5264A5"/>
    <w:rsid w:val="3B593CF3"/>
    <w:rsid w:val="3B613626"/>
    <w:rsid w:val="3B617C6C"/>
    <w:rsid w:val="3B7E143B"/>
    <w:rsid w:val="3B8A490A"/>
    <w:rsid w:val="3B9E194F"/>
    <w:rsid w:val="3BB16448"/>
    <w:rsid w:val="3BB367C1"/>
    <w:rsid w:val="3BB807A0"/>
    <w:rsid w:val="3BBF383F"/>
    <w:rsid w:val="3BC177D8"/>
    <w:rsid w:val="3BD661BE"/>
    <w:rsid w:val="3BD73485"/>
    <w:rsid w:val="3BD80A06"/>
    <w:rsid w:val="3BFB171C"/>
    <w:rsid w:val="3C0A63F7"/>
    <w:rsid w:val="3C120DFF"/>
    <w:rsid w:val="3C13374C"/>
    <w:rsid w:val="3C204789"/>
    <w:rsid w:val="3C456F0E"/>
    <w:rsid w:val="3C757E05"/>
    <w:rsid w:val="3C78207F"/>
    <w:rsid w:val="3C795721"/>
    <w:rsid w:val="3C8A61A4"/>
    <w:rsid w:val="3C8A7F52"/>
    <w:rsid w:val="3C94307F"/>
    <w:rsid w:val="3CB36917"/>
    <w:rsid w:val="3D0349A1"/>
    <w:rsid w:val="3D24438B"/>
    <w:rsid w:val="3D3062D9"/>
    <w:rsid w:val="3D34361A"/>
    <w:rsid w:val="3D475640"/>
    <w:rsid w:val="3D6A1605"/>
    <w:rsid w:val="3D756BEC"/>
    <w:rsid w:val="3D837085"/>
    <w:rsid w:val="3D9F1711"/>
    <w:rsid w:val="3DBE4AEF"/>
    <w:rsid w:val="3DCF273A"/>
    <w:rsid w:val="3DD314BA"/>
    <w:rsid w:val="3DD54D90"/>
    <w:rsid w:val="3E0A7E9A"/>
    <w:rsid w:val="3E325A32"/>
    <w:rsid w:val="3E493AB7"/>
    <w:rsid w:val="3E6876F0"/>
    <w:rsid w:val="3E7E33A6"/>
    <w:rsid w:val="3E856188"/>
    <w:rsid w:val="3EBA3EAC"/>
    <w:rsid w:val="3ED7184D"/>
    <w:rsid w:val="3F03223E"/>
    <w:rsid w:val="3F0A1DBF"/>
    <w:rsid w:val="3F0D3E16"/>
    <w:rsid w:val="3F227CCB"/>
    <w:rsid w:val="3F335CEE"/>
    <w:rsid w:val="3F341D5E"/>
    <w:rsid w:val="3F5E3E7F"/>
    <w:rsid w:val="3F5F3B09"/>
    <w:rsid w:val="3F717B9B"/>
    <w:rsid w:val="3F975F34"/>
    <w:rsid w:val="3FAF38BA"/>
    <w:rsid w:val="3FC325D3"/>
    <w:rsid w:val="3FE2562A"/>
    <w:rsid w:val="3FF72C2A"/>
    <w:rsid w:val="3FF875F1"/>
    <w:rsid w:val="3FFB2F79"/>
    <w:rsid w:val="401C1949"/>
    <w:rsid w:val="40302B8B"/>
    <w:rsid w:val="40814186"/>
    <w:rsid w:val="40A444D6"/>
    <w:rsid w:val="40B87C56"/>
    <w:rsid w:val="40C6358C"/>
    <w:rsid w:val="40C845EC"/>
    <w:rsid w:val="40E02836"/>
    <w:rsid w:val="40E46644"/>
    <w:rsid w:val="40ED4F53"/>
    <w:rsid w:val="40F54BB0"/>
    <w:rsid w:val="40F60F26"/>
    <w:rsid w:val="412178F5"/>
    <w:rsid w:val="41226D0B"/>
    <w:rsid w:val="412842CB"/>
    <w:rsid w:val="413760CF"/>
    <w:rsid w:val="417E1B81"/>
    <w:rsid w:val="41827002"/>
    <w:rsid w:val="418846DA"/>
    <w:rsid w:val="41921423"/>
    <w:rsid w:val="41992760"/>
    <w:rsid w:val="419A25E0"/>
    <w:rsid w:val="419F684B"/>
    <w:rsid w:val="41AB56A9"/>
    <w:rsid w:val="41CF10D9"/>
    <w:rsid w:val="41DC785B"/>
    <w:rsid w:val="41DD04D9"/>
    <w:rsid w:val="41E15E36"/>
    <w:rsid w:val="41EC5394"/>
    <w:rsid w:val="42253EB6"/>
    <w:rsid w:val="422B6EE1"/>
    <w:rsid w:val="422E5C41"/>
    <w:rsid w:val="424629B8"/>
    <w:rsid w:val="4246635A"/>
    <w:rsid w:val="424A3659"/>
    <w:rsid w:val="42500D5E"/>
    <w:rsid w:val="425863FC"/>
    <w:rsid w:val="42627B1D"/>
    <w:rsid w:val="427E5251"/>
    <w:rsid w:val="42851C0F"/>
    <w:rsid w:val="42A0695A"/>
    <w:rsid w:val="42A363A9"/>
    <w:rsid w:val="42AF546C"/>
    <w:rsid w:val="42B920E8"/>
    <w:rsid w:val="42C07058"/>
    <w:rsid w:val="42DD76D0"/>
    <w:rsid w:val="43082ED2"/>
    <w:rsid w:val="435A0346"/>
    <w:rsid w:val="43631F2A"/>
    <w:rsid w:val="43936B11"/>
    <w:rsid w:val="439831D7"/>
    <w:rsid w:val="43DB6F15"/>
    <w:rsid w:val="43DE04A5"/>
    <w:rsid w:val="43EC0B5A"/>
    <w:rsid w:val="43EE70D2"/>
    <w:rsid w:val="43FB34E3"/>
    <w:rsid w:val="443502F7"/>
    <w:rsid w:val="4448642E"/>
    <w:rsid w:val="447E3416"/>
    <w:rsid w:val="449A5337"/>
    <w:rsid w:val="449D27EC"/>
    <w:rsid w:val="44BB617F"/>
    <w:rsid w:val="44CC536C"/>
    <w:rsid w:val="44CC6046"/>
    <w:rsid w:val="44CE36E0"/>
    <w:rsid w:val="44DF38E1"/>
    <w:rsid w:val="44E62CF5"/>
    <w:rsid w:val="44F1269C"/>
    <w:rsid w:val="450F4778"/>
    <w:rsid w:val="453666B8"/>
    <w:rsid w:val="4537679D"/>
    <w:rsid w:val="455169D3"/>
    <w:rsid w:val="458F010A"/>
    <w:rsid w:val="45A42D26"/>
    <w:rsid w:val="45B61DF8"/>
    <w:rsid w:val="45E322AD"/>
    <w:rsid w:val="45F96A04"/>
    <w:rsid w:val="460B69B4"/>
    <w:rsid w:val="46163A96"/>
    <w:rsid w:val="46197439"/>
    <w:rsid w:val="46585331"/>
    <w:rsid w:val="465D593A"/>
    <w:rsid w:val="46A91FA2"/>
    <w:rsid w:val="46D05211"/>
    <w:rsid w:val="46DA7F96"/>
    <w:rsid w:val="471B5159"/>
    <w:rsid w:val="471D7429"/>
    <w:rsid w:val="47282841"/>
    <w:rsid w:val="473A4785"/>
    <w:rsid w:val="47551BED"/>
    <w:rsid w:val="47564AAD"/>
    <w:rsid w:val="47571FD7"/>
    <w:rsid w:val="47D059CA"/>
    <w:rsid w:val="47F62EC7"/>
    <w:rsid w:val="47FF5164"/>
    <w:rsid w:val="481600B7"/>
    <w:rsid w:val="483D76F0"/>
    <w:rsid w:val="48700C47"/>
    <w:rsid w:val="48742EEC"/>
    <w:rsid w:val="487630FF"/>
    <w:rsid w:val="48781D80"/>
    <w:rsid w:val="4896735A"/>
    <w:rsid w:val="48A35AD3"/>
    <w:rsid w:val="48A40718"/>
    <w:rsid w:val="48A46910"/>
    <w:rsid w:val="48BA78DE"/>
    <w:rsid w:val="48BE3D75"/>
    <w:rsid w:val="48C442FF"/>
    <w:rsid w:val="48C52DD4"/>
    <w:rsid w:val="48DF299D"/>
    <w:rsid w:val="48E7312B"/>
    <w:rsid w:val="491A5936"/>
    <w:rsid w:val="4933179A"/>
    <w:rsid w:val="493347A4"/>
    <w:rsid w:val="49374F0F"/>
    <w:rsid w:val="494B0A69"/>
    <w:rsid w:val="496F47CA"/>
    <w:rsid w:val="49785C10"/>
    <w:rsid w:val="497D4296"/>
    <w:rsid w:val="498F643A"/>
    <w:rsid w:val="49B26490"/>
    <w:rsid w:val="49B7512E"/>
    <w:rsid w:val="49CF27BC"/>
    <w:rsid w:val="49D92519"/>
    <w:rsid w:val="49E334C9"/>
    <w:rsid w:val="49F669BB"/>
    <w:rsid w:val="49FF1FF6"/>
    <w:rsid w:val="4A0747A0"/>
    <w:rsid w:val="4A082561"/>
    <w:rsid w:val="4A126EC8"/>
    <w:rsid w:val="4A662779"/>
    <w:rsid w:val="4A6A25C4"/>
    <w:rsid w:val="4A7C789B"/>
    <w:rsid w:val="4A8626A7"/>
    <w:rsid w:val="4AB802B8"/>
    <w:rsid w:val="4ABE1A36"/>
    <w:rsid w:val="4AE16953"/>
    <w:rsid w:val="4B083AFC"/>
    <w:rsid w:val="4B1F2DBF"/>
    <w:rsid w:val="4B436F68"/>
    <w:rsid w:val="4B581ED6"/>
    <w:rsid w:val="4B6829DB"/>
    <w:rsid w:val="4B7167D8"/>
    <w:rsid w:val="4B734B07"/>
    <w:rsid w:val="4B805B0F"/>
    <w:rsid w:val="4B846C28"/>
    <w:rsid w:val="4B906C07"/>
    <w:rsid w:val="4BB72BC5"/>
    <w:rsid w:val="4BD941DC"/>
    <w:rsid w:val="4BDC1E7D"/>
    <w:rsid w:val="4BE80DBB"/>
    <w:rsid w:val="4C040FAC"/>
    <w:rsid w:val="4C07415C"/>
    <w:rsid w:val="4C3D34F4"/>
    <w:rsid w:val="4CC835CE"/>
    <w:rsid w:val="4CDA4815"/>
    <w:rsid w:val="4CE25837"/>
    <w:rsid w:val="4CF32876"/>
    <w:rsid w:val="4CF4259E"/>
    <w:rsid w:val="4D280E31"/>
    <w:rsid w:val="4D2A425E"/>
    <w:rsid w:val="4D3A633F"/>
    <w:rsid w:val="4D566B01"/>
    <w:rsid w:val="4D612723"/>
    <w:rsid w:val="4D704093"/>
    <w:rsid w:val="4DAA6C09"/>
    <w:rsid w:val="4DC36489"/>
    <w:rsid w:val="4DC36FE2"/>
    <w:rsid w:val="4DC926B8"/>
    <w:rsid w:val="4DCA721E"/>
    <w:rsid w:val="4DD53DDE"/>
    <w:rsid w:val="4DDC6134"/>
    <w:rsid w:val="4DDF3C37"/>
    <w:rsid w:val="4DEE7011"/>
    <w:rsid w:val="4DF42B2A"/>
    <w:rsid w:val="4E2370F9"/>
    <w:rsid w:val="4E3106CC"/>
    <w:rsid w:val="4E422D44"/>
    <w:rsid w:val="4E6F0159"/>
    <w:rsid w:val="4E6F51FA"/>
    <w:rsid w:val="4E752CCB"/>
    <w:rsid w:val="4E77525B"/>
    <w:rsid w:val="4E9C23B1"/>
    <w:rsid w:val="4EBB1411"/>
    <w:rsid w:val="4EBE3EF9"/>
    <w:rsid w:val="4EC050FE"/>
    <w:rsid w:val="4ECC4612"/>
    <w:rsid w:val="4ED54860"/>
    <w:rsid w:val="4F107884"/>
    <w:rsid w:val="4F340E07"/>
    <w:rsid w:val="4F83004A"/>
    <w:rsid w:val="4F8C4EDF"/>
    <w:rsid w:val="4FA5268D"/>
    <w:rsid w:val="4FB54E8E"/>
    <w:rsid w:val="4FB5758F"/>
    <w:rsid w:val="4FB837C7"/>
    <w:rsid w:val="4FBE53EF"/>
    <w:rsid w:val="4FC24EF7"/>
    <w:rsid w:val="4FE11671"/>
    <w:rsid w:val="500B1687"/>
    <w:rsid w:val="501E61D0"/>
    <w:rsid w:val="50673B9C"/>
    <w:rsid w:val="50702EAC"/>
    <w:rsid w:val="50933154"/>
    <w:rsid w:val="50990C71"/>
    <w:rsid w:val="50BA6D1A"/>
    <w:rsid w:val="50BE3231"/>
    <w:rsid w:val="50D50E24"/>
    <w:rsid w:val="50F970E0"/>
    <w:rsid w:val="51027519"/>
    <w:rsid w:val="510502E2"/>
    <w:rsid w:val="51166739"/>
    <w:rsid w:val="51245F47"/>
    <w:rsid w:val="514849A1"/>
    <w:rsid w:val="51527346"/>
    <w:rsid w:val="515F6DA0"/>
    <w:rsid w:val="51827980"/>
    <w:rsid w:val="51A74BEC"/>
    <w:rsid w:val="51AA5D43"/>
    <w:rsid w:val="51D40EEC"/>
    <w:rsid w:val="52191B05"/>
    <w:rsid w:val="52210DB8"/>
    <w:rsid w:val="52361BBB"/>
    <w:rsid w:val="52491180"/>
    <w:rsid w:val="524933C5"/>
    <w:rsid w:val="52766491"/>
    <w:rsid w:val="528371DC"/>
    <w:rsid w:val="52972827"/>
    <w:rsid w:val="52C60F13"/>
    <w:rsid w:val="52C75097"/>
    <w:rsid w:val="52D420DE"/>
    <w:rsid w:val="52ED010A"/>
    <w:rsid w:val="52F3153B"/>
    <w:rsid w:val="530A54F1"/>
    <w:rsid w:val="53322C8F"/>
    <w:rsid w:val="53551776"/>
    <w:rsid w:val="53A34C67"/>
    <w:rsid w:val="53AC164E"/>
    <w:rsid w:val="53AE59AE"/>
    <w:rsid w:val="53D238F4"/>
    <w:rsid w:val="53EF0E51"/>
    <w:rsid w:val="53F9590A"/>
    <w:rsid w:val="53FB6694"/>
    <w:rsid w:val="54144447"/>
    <w:rsid w:val="541B2F5E"/>
    <w:rsid w:val="542340FE"/>
    <w:rsid w:val="542F3CEC"/>
    <w:rsid w:val="546B2019"/>
    <w:rsid w:val="546B5A18"/>
    <w:rsid w:val="54716493"/>
    <w:rsid w:val="5475045E"/>
    <w:rsid w:val="54924127"/>
    <w:rsid w:val="54A81174"/>
    <w:rsid w:val="54CB2D89"/>
    <w:rsid w:val="54DD49D9"/>
    <w:rsid w:val="54EB6F51"/>
    <w:rsid w:val="55195C87"/>
    <w:rsid w:val="55205406"/>
    <w:rsid w:val="55222270"/>
    <w:rsid w:val="5528622B"/>
    <w:rsid w:val="552D7CB9"/>
    <w:rsid w:val="55300F0B"/>
    <w:rsid w:val="554E7153"/>
    <w:rsid w:val="5553606B"/>
    <w:rsid w:val="555E3FF1"/>
    <w:rsid w:val="5564488B"/>
    <w:rsid w:val="55660840"/>
    <w:rsid w:val="556F197F"/>
    <w:rsid w:val="557E7559"/>
    <w:rsid w:val="558148CD"/>
    <w:rsid w:val="55B858D3"/>
    <w:rsid w:val="55CE4974"/>
    <w:rsid w:val="55D10048"/>
    <w:rsid w:val="5644221D"/>
    <w:rsid w:val="56661191"/>
    <w:rsid w:val="566B3FFA"/>
    <w:rsid w:val="568072D6"/>
    <w:rsid w:val="568A1750"/>
    <w:rsid w:val="56A14A83"/>
    <w:rsid w:val="56AC737D"/>
    <w:rsid w:val="56B52EB5"/>
    <w:rsid w:val="56C61853"/>
    <w:rsid w:val="56DC71A4"/>
    <w:rsid w:val="56F8292A"/>
    <w:rsid w:val="56FF2C90"/>
    <w:rsid w:val="57016089"/>
    <w:rsid w:val="572C7C65"/>
    <w:rsid w:val="57460AC2"/>
    <w:rsid w:val="5748082F"/>
    <w:rsid w:val="574843B9"/>
    <w:rsid w:val="5766210A"/>
    <w:rsid w:val="578263B7"/>
    <w:rsid w:val="5799331A"/>
    <w:rsid w:val="57C3028A"/>
    <w:rsid w:val="57E52D01"/>
    <w:rsid w:val="57ED22C3"/>
    <w:rsid w:val="580027BB"/>
    <w:rsid w:val="5813187B"/>
    <w:rsid w:val="58490869"/>
    <w:rsid w:val="58506FF8"/>
    <w:rsid w:val="586D0B8A"/>
    <w:rsid w:val="587C7C95"/>
    <w:rsid w:val="588A4EF4"/>
    <w:rsid w:val="58A03054"/>
    <w:rsid w:val="58AF705F"/>
    <w:rsid w:val="58D30276"/>
    <w:rsid w:val="59057217"/>
    <w:rsid w:val="59291731"/>
    <w:rsid w:val="593D4699"/>
    <w:rsid w:val="597002E8"/>
    <w:rsid w:val="597471AC"/>
    <w:rsid w:val="597977C2"/>
    <w:rsid w:val="5983507F"/>
    <w:rsid w:val="598C76F3"/>
    <w:rsid w:val="599A2EC5"/>
    <w:rsid w:val="599F2A22"/>
    <w:rsid w:val="599F2C96"/>
    <w:rsid w:val="599F7A52"/>
    <w:rsid w:val="59A7548F"/>
    <w:rsid w:val="59AF5BA5"/>
    <w:rsid w:val="59BD3D92"/>
    <w:rsid w:val="59C03BAA"/>
    <w:rsid w:val="59C553AE"/>
    <w:rsid w:val="59C623F9"/>
    <w:rsid w:val="59E578A1"/>
    <w:rsid w:val="59FC78DD"/>
    <w:rsid w:val="5A12246F"/>
    <w:rsid w:val="5A372E6A"/>
    <w:rsid w:val="5A531EEC"/>
    <w:rsid w:val="5A570872"/>
    <w:rsid w:val="5A595B4E"/>
    <w:rsid w:val="5A6A5F62"/>
    <w:rsid w:val="5A9B7A35"/>
    <w:rsid w:val="5A9D2ABC"/>
    <w:rsid w:val="5ABA6C69"/>
    <w:rsid w:val="5ABA75C7"/>
    <w:rsid w:val="5AD12BCE"/>
    <w:rsid w:val="5AEA6687"/>
    <w:rsid w:val="5AF22828"/>
    <w:rsid w:val="5AFE0F09"/>
    <w:rsid w:val="5B021718"/>
    <w:rsid w:val="5B3064E2"/>
    <w:rsid w:val="5B375F07"/>
    <w:rsid w:val="5B38144E"/>
    <w:rsid w:val="5B5A16F5"/>
    <w:rsid w:val="5B623F23"/>
    <w:rsid w:val="5B8B76AC"/>
    <w:rsid w:val="5B8F2ABB"/>
    <w:rsid w:val="5BCA3C24"/>
    <w:rsid w:val="5BE0161E"/>
    <w:rsid w:val="5BE562ED"/>
    <w:rsid w:val="5BF90DE6"/>
    <w:rsid w:val="5C027335"/>
    <w:rsid w:val="5C07695D"/>
    <w:rsid w:val="5C345F2B"/>
    <w:rsid w:val="5C445136"/>
    <w:rsid w:val="5C4609CD"/>
    <w:rsid w:val="5C826234"/>
    <w:rsid w:val="5C8E0F41"/>
    <w:rsid w:val="5C8F26DA"/>
    <w:rsid w:val="5CA07D43"/>
    <w:rsid w:val="5CA4058E"/>
    <w:rsid w:val="5CED2217"/>
    <w:rsid w:val="5D015A85"/>
    <w:rsid w:val="5D0A18CE"/>
    <w:rsid w:val="5D11784A"/>
    <w:rsid w:val="5D15239E"/>
    <w:rsid w:val="5D3D7288"/>
    <w:rsid w:val="5D440AF2"/>
    <w:rsid w:val="5D543E38"/>
    <w:rsid w:val="5D563A15"/>
    <w:rsid w:val="5D6C266E"/>
    <w:rsid w:val="5D6D39B0"/>
    <w:rsid w:val="5D90708E"/>
    <w:rsid w:val="5DDC0845"/>
    <w:rsid w:val="5DDC75A5"/>
    <w:rsid w:val="5DDE7BE0"/>
    <w:rsid w:val="5DEA140B"/>
    <w:rsid w:val="5DEE275A"/>
    <w:rsid w:val="5E1D5A38"/>
    <w:rsid w:val="5E1D6013"/>
    <w:rsid w:val="5E2168E8"/>
    <w:rsid w:val="5E6260D1"/>
    <w:rsid w:val="5E7835E8"/>
    <w:rsid w:val="5E926399"/>
    <w:rsid w:val="5E9F5DC8"/>
    <w:rsid w:val="5EA47E69"/>
    <w:rsid w:val="5EAA10A8"/>
    <w:rsid w:val="5EAC69E8"/>
    <w:rsid w:val="5EB2191C"/>
    <w:rsid w:val="5EBC3A76"/>
    <w:rsid w:val="5EEC53F4"/>
    <w:rsid w:val="5F0B5B69"/>
    <w:rsid w:val="5F166840"/>
    <w:rsid w:val="5F2723CA"/>
    <w:rsid w:val="5F2A0F77"/>
    <w:rsid w:val="5F3F6522"/>
    <w:rsid w:val="5F4611CD"/>
    <w:rsid w:val="5F642FA3"/>
    <w:rsid w:val="5F696357"/>
    <w:rsid w:val="5F755C05"/>
    <w:rsid w:val="5F7D4A81"/>
    <w:rsid w:val="5F9D56B5"/>
    <w:rsid w:val="5FE7031D"/>
    <w:rsid w:val="5FEA55F4"/>
    <w:rsid w:val="5FED224E"/>
    <w:rsid w:val="600678C7"/>
    <w:rsid w:val="600C170D"/>
    <w:rsid w:val="602C12D6"/>
    <w:rsid w:val="603D716A"/>
    <w:rsid w:val="604E2E52"/>
    <w:rsid w:val="605A356B"/>
    <w:rsid w:val="60714E1B"/>
    <w:rsid w:val="60930CC5"/>
    <w:rsid w:val="6097424E"/>
    <w:rsid w:val="60C04618"/>
    <w:rsid w:val="60FA123E"/>
    <w:rsid w:val="61093F87"/>
    <w:rsid w:val="611073CF"/>
    <w:rsid w:val="61185068"/>
    <w:rsid w:val="611F4AC8"/>
    <w:rsid w:val="61254E53"/>
    <w:rsid w:val="613A1A48"/>
    <w:rsid w:val="6152740D"/>
    <w:rsid w:val="61717E6A"/>
    <w:rsid w:val="618A321C"/>
    <w:rsid w:val="619903FA"/>
    <w:rsid w:val="61CD137C"/>
    <w:rsid w:val="61D76544"/>
    <w:rsid w:val="61DF3966"/>
    <w:rsid w:val="61E238A9"/>
    <w:rsid w:val="61E31C4D"/>
    <w:rsid w:val="61F204C6"/>
    <w:rsid w:val="620F2F9B"/>
    <w:rsid w:val="62236E75"/>
    <w:rsid w:val="623C4D16"/>
    <w:rsid w:val="62645D3B"/>
    <w:rsid w:val="627604AD"/>
    <w:rsid w:val="6293212C"/>
    <w:rsid w:val="62946587"/>
    <w:rsid w:val="62D70C23"/>
    <w:rsid w:val="62DB07C5"/>
    <w:rsid w:val="62E8298F"/>
    <w:rsid w:val="62FD4196"/>
    <w:rsid w:val="6300461F"/>
    <w:rsid w:val="630819BC"/>
    <w:rsid w:val="631347ED"/>
    <w:rsid w:val="631F3A95"/>
    <w:rsid w:val="63265DEF"/>
    <w:rsid w:val="634267CA"/>
    <w:rsid w:val="634B099F"/>
    <w:rsid w:val="63895A7D"/>
    <w:rsid w:val="639A2728"/>
    <w:rsid w:val="63B526A9"/>
    <w:rsid w:val="63B72D40"/>
    <w:rsid w:val="63E042CF"/>
    <w:rsid w:val="63EC405A"/>
    <w:rsid w:val="63F45B9F"/>
    <w:rsid w:val="63F95F30"/>
    <w:rsid w:val="640D0011"/>
    <w:rsid w:val="642F1EA1"/>
    <w:rsid w:val="643A16C2"/>
    <w:rsid w:val="643A6FF3"/>
    <w:rsid w:val="6442253F"/>
    <w:rsid w:val="64430194"/>
    <w:rsid w:val="645E6F8C"/>
    <w:rsid w:val="64633F5A"/>
    <w:rsid w:val="647007E1"/>
    <w:rsid w:val="647C47AB"/>
    <w:rsid w:val="64910D49"/>
    <w:rsid w:val="64AC075D"/>
    <w:rsid w:val="64B66F0E"/>
    <w:rsid w:val="64E173D3"/>
    <w:rsid w:val="64E50DFC"/>
    <w:rsid w:val="64FA17B5"/>
    <w:rsid w:val="6519148B"/>
    <w:rsid w:val="651B533C"/>
    <w:rsid w:val="6526260E"/>
    <w:rsid w:val="65377F73"/>
    <w:rsid w:val="6571521D"/>
    <w:rsid w:val="65831946"/>
    <w:rsid w:val="65994C76"/>
    <w:rsid w:val="65A66BA3"/>
    <w:rsid w:val="65B166B5"/>
    <w:rsid w:val="65BA2462"/>
    <w:rsid w:val="65C663D6"/>
    <w:rsid w:val="65FF5165"/>
    <w:rsid w:val="66162EE7"/>
    <w:rsid w:val="66355E43"/>
    <w:rsid w:val="6645271B"/>
    <w:rsid w:val="664C5F69"/>
    <w:rsid w:val="664D30E8"/>
    <w:rsid w:val="665B3804"/>
    <w:rsid w:val="665C5661"/>
    <w:rsid w:val="666947F2"/>
    <w:rsid w:val="666B3E07"/>
    <w:rsid w:val="66725E1A"/>
    <w:rsid w:val="66987DC9"/>
    <w:rsid w:val="66D0129C"/>
    <w:rsid w:val="6713276F"/>
    <w:rsid w:val="67176760"/>
    <w:rsid w:val="67356ED5"/>
    <w:rsid w:val="67366007"/>
    <w:rsid w:val="673864BE"/>
    <w:rsid w:val="67520474"/>
    <w:rsid w:val="67531F5A"/>
    <w:rsid w:val="67552CC7"/>
    <w:rsid w:val="67802D0B"/>
    <w:rsid w:val="67B37AC6"/>
    <w:rsid w:val="67B630F4"/>
    <w:rsid w:val="67B72E32"/>
    <w:rsid w:val="67BB068F"/>
    <w:rsid w:val="67DA5C06"/>
    <w:rsid w:val="67E549D0"/>
    <w:rsid w:val="67FC15F6"/>
    <w:rsid w:val="68205A75"/>
    <w:rsid w:val="68250DD3"/>
    <w:rsid w:val="684B7F09"/>
    <w:rsid w:val="685B7984"/>
    <w:rsid w:val="68811082"/>
    <w:rsid w:val="68935731"/>
    <w:rsid w:val="689A51DA"/>
    <w:rsid w:val="68A607CC"/>
    <w:rsid w:val="68AA71A8"/>
    <w:rsid w:val="68C5487B"/>
    <w:rsid w:val="68D231DB"/>
    <w:rsid w:val="68FD0A72"/>
    <w:rsid w:val="6917263B"/>
    <w:rsid w:val="691E4E5B"/>
    <w:rsid w:val="69223AC1"/>
    <w:rsid w:val="69301C5F"/>
    <w:rsid w:val="69412E98"/>
    <w:rsid w:val="694E2DF9"/>
    <w:rsid w:val="69533AB7"/>
    <w:rsid w:val="69805256"/>
    <w:rsid w:val="69BF1259"/>
    <w:rsid w:val="69C96792"/>
    <w:rsid w:val="69CF330B"/>
    <w:rsid w:val="69D23E27"/>
    <w:rsid w:val="69EB6C3B"/>
    <w:rsid w:val="6A026E0F"/>
    <w:rsid w:val="6A1F3FD1"/>
    <w:rsid w:val="6A46466F"/>
    <w:rsid w:val="6A4C05DA"/>
    <w:rsid w:val="6A8F4C72"/>
    <w:rsid w:val="6AD769A1"/>
    <w:rsid w:val="6AD86373"/>
    <w:rsid w:val="6AF50F2F"/>
    <w:rsid w:val="6AF531E5"/>
    <w:rsid w:val="6B060B84"/>
    <w:rsid w:val="6B0C1954"/>
    <w:rsid w:val="6B24055F"/>
    <w:rsid w:val="6B344E58"/>
    <w:rsid w:val="6B5545AC"/>
    <w:rsid w:val="6B5D6E89"/>
    <w:rsid w:val="6B643920"/>
    <w:rsid w:val="6B873192"/>
    <w:rsid w:val="6B9853A7"/>
    <w:rsid w:val="6BBA42AA"/>
    <w:rsid w:val="6BE03046"/>
    <w:rsid w:val="6BF05A02"/>
    <w:rsid w:val="6BFF7549"/>
    <w:rsid w:val="6C096C99"/>
    <w:rsid w:val="6C344207"/>
    <w:rsid w:val="6C672854"/>
    <w:rsid w:val="6C7B43C1"/>
    <w:rsid w:val="6C8753AE"/>
    <w:rsid w:val="6CA0515D"/>
    <w:rsid w:val="6CC4054F"/>
    <w:rsid w:val="6CDE4623"/>
    <w:rsid w:val="6CE8758E"/>
    <w:rsid w:val="6D120B62"/>
    <w:rsid w:val="6D2177EA"/>
    <w:rsid w:val="6D2324A1"/>
    <w:rsid w:val="6D235ED7"/>
    <w:rsid w:val="6D265240"/>
    <w:rsid w:val="6D34679C"/>
    <w:rsid w:val="6D400214"/>
    <w:rsid w:val="6D4624C8"/>
    <w:rsid w:val="6D627FBF"/>
    <w:rsid w:val="6D662FC8"/>
    <w:rsid w:val="6D684BCC"/>
    <w:rsid w:val="6D787C6A"/>
    <w:rsid w:val="6D82064E"/>
    <w:rsid w:val="6D866585"/>
    <w:rsid w:val="6D8B659C"/>
    <w:rsid w:val="6DD975BB"/>
    <w:rsid w:val="6DF1132F"/>
    <w:rsid w:val="6E1B3F33"/>
    <w:rsid w:val="6E1B6AD0"/>
    <w:rsid w:val="6E4C725B"/>
    <w:rsid w:val="6E540838"/>
    <w:rsid w:val="6E8A6F36"/>
    <w:rsid w:val="6EB47085"/>
    <w:rsid w:val="6EB512D3"/>
    <w:rsid w:val="6EE164BA"/>
    <w:rsid w:val="6F27137F"/>
    <w:rsid w:val="6F337104"/>
    <w:rsid w:val="6F4A2BE6"/>
    <w:rsid w:val="6F4A4D06"/>
    <w:rsid w:val="6F557955"/>
    <w:rsid w:val="6F83640F"/>
    <w:rsid w:val="6F89664D"/>
    <w:rsid w:val="6F8A2378"/>
    <w:rsid w:val="6FA4067E"/>
    <w:rsid w:val="6FA96932"/>
    <w:rsid w:val="6FB7026A"/>
    <w:rsid w:val="6FC5591A"/>
    <w:rsid w:val="6FCF38F2"/>
    <w:rsid w:val="6FE45534"/>
    <w:rsid w:val="70233A2A"/>
    <w:rsid w:val="70646439"/>
    <w:rsid w:val="7077519F"/>
    <w:rsid w:val="70781C81"/>
    <w:rsid w:val="709407A4"/>
    <w:rsid w:val="70B43BF1"/>
    <w:rsid w:val="70C05331"/>
    <w:rsid w:val="70C67FA0"/>
    <w:rsid w:val="70ED4F1E"/>
    <w:rsid w:val="70FC4991"/>
    <w:rsid w:val="710C38F9"/>
    <w:rsid w:val="71140BF4"/>
    <w:rsid w:val="712F5792"/>
    <w:rsid w:val="71486E9F"/>
    <w:rsid w:val="71731C84"/>
    <w:rsid w:val="717A5E8F"/>
    <w:rsid w:val="717F4FEB"/>
    <w:rsid w:val="718F04F5"/>
    <w:rsid w:val="71A87F57"/>
    <w:rsid w:val="71B634FE"/>
    <w:rsid w:val="71E05046"/>
    <w:rsid w:val="71EB0170"/>
    <w:rsid w:val="71F128F3"/>
    <w:rsid w:val="71FF68D7"/>
    <w:rsid w:val="72215D30"/>
    <w:rsid w:val="72272C1B"/>
    <w:rsid w:val="725648D3"/>
    <w:rsid w:val="72585F84"/>
    <w:rsid w:val="727367B7"/>
    <w:rsid w:val="7276447F"/>
    <w:rsid w:val="729018D8"/>
    <w:rsid w:val="72D81FF8"/>
    <w:rsid w:val="72D94EB0"/>
    <w:rsid w:val="72F0723E"/>
    <w:rsid w:val="73123CA9"/>
    <w:rsid w:val="732C1D06"/>
    <w:rsid w:val="733E6E98"/>
    <w:rsid w:val="733E72AF"/>
    <w:rsid w:val="73521A0A"/>
    <w:rsid w:val="735465E8"/>
    <w:rsid w:val="735F2A44"/>
    <w:rsid w:val="737C26E8"/>
    <w:rsid w:val="73A517D4"/>
    <w:rsid w:val="73BA0B54"/>
    <w:rsid w:val="73C55BFA"/>
    <w:rsid w:val="73CD199E"/>
    <w:rsid w:val="73E05186"/>
    <w:rsid w:val="73E96EC1"/>
    <w:rsid w:val="73E97B4F"/>
    <w:rsid w:val="73EA28E2"/>
    <w:rsid w:val="740D5E4F"/>
    <w:rsid w:val="741B72F2"/>
    <w:rsid w:val="74444D96"/>
    <w:rsid w:val="74573299"/>
    <w:rsid w:val="745E7040"/>
    <w:rsid w:val="747A3C61"/>
    <w:rsid w:val="749B76FB"/>
    <w:rsid w:val="74B00D0C"/>
    <w:rsid w:val="74B136A6"/>
    <w:rsid w:val="74B57518"/>
    <w:rsid w:val="74FE5AD3"/>
    <w:rsid w:val="75071179"/>
    <w:rsid w:val="750951B1"/>
    <w:rsid w:val="750E4E5D"/>
    <w:rsid w:val="752F3435"/>
    <w:rsid w:val="753533DA"/>
    <w:rsid w:val="753F5B5E"/>
    <w:rsid w:val="75695C4F"/>
    <w:rsid w:val="757B1CBA"/>
    <w:rsid w:val="759251A6"/>
    <w:rsid w:val="75A1777B"/>
    <w:rsid w:val="75A70376"/>
    <w:rsid w:val="75AC12EC"/>
    <w:rsid w:val="75C168F6"/>
    <w:rsid w:val="75CB42D2"/>
    <w:rsid w:val="75F815AC"/>
    <w:rsid w:val="76283762"/>
    <w:rsid w:val="763536D2"/>
    <w:rsid w:val="763E676C"/>
    <w:rsid w:val="76510513"/>
    <w:rsid w:val="766D6202"/>
    <w:rsid w:val="767F525B"/>
    <w:rsid w:val="76901546"/>
    <w:rsid w:val="769908B6"/>
    <w:rsid w:val="7699294C"/>
    <w:rsid w:val="769A5DFB"/>
    <w:rsid w:val="76B21935"/>
    <w:rsid w:val="76BA7288"/>
    <w:rsid w:val="76E707C8"/>
    <w:rsid w:val="76FE0203"/>
    <w:rsid w:val="770D15FB"/>
    <w:rsid w:val="771C636F"/>
    <w:rsid w:val="771F3AFE"/>
    <w:rsid w:val="772A04AD"/>
    <w:rsid w:val="772E6A8E"/>
    <w:rsid w:val="77751648"/>
    <w:rsid w:val="77915483"/>
    <w:rsid w:val="77A97F35"/>
    <w:rsid w:val="77AF45C2"/>
    <w:rsid w:val="77CA7501"/>
    <w:rsid w:val="780150E7"/>
    <w:rsid w:val="7817789F"/>
    <w:rsid w:val="782C21F9"/>
    <w:rsid w:val="78397B5B"/>
    <w:rsid w:val="78462210"/>
    <w:rsid w:val="78504ADB"/>
    <w:rsid w:val="788536FE"/>
    <w:rsid w:val="788806D4"/>
    <w:rsid w:val="78925B7D"/>
    <w:rsid w:val="78A1755D"/>
    <w:rsid w:val="78AB6769"/>
    <w:rsid w:val="78D15EAC"/>
    <w:rsid w:val="78EE697B"/>
    <w:rsid w:val="79373F89"/>
    <w:rsid w:val="793E4669"/>
    <w:rsid w:val="7948350B"/>
    <w:rsid w:val="79635C4F"/>
    <w:rsid w:val="79836216"/>
    <w:rsid w:val="798F3059"/>
    <w:rsid w:val="79AF44B8"/>
    <w:rsid w:val="79CD322D"/>
    <w:rsid w:val="79D35AE1"/>
    <w:rsid w:val="7A120D1E"/>
    <w:rsid w:val="7A191CF0"/>
    <w:rsid w:val="7A241B02"/>
    <w:rsid w:val="7A2F409D"/>
    <w:rsid w:val="7A320A58"/>
    <w:rsid w:val="7A463D88"/>
    <w:rsid w:val="7A5B294E"/>
    <w:rsid w:val="7A9502A5"/>
    <w:rsid w:val="7A9F70E1"/>
    <w:rsid w:val="7AA63339"/>
    <w:rsid w:val="7AAF7E38"/>
    <w:rsid w:val="7AB55984"/>
    <w:rsid w:val="7ACE2F3A"/>
    <w:rsid w:val="7ADB03A3"/>
    <w:rsid w:val="7AE47A14"/>
    <w:rsid w:val="7AEA7CB7"/>
    <w:rsid w:val="7B214135"/>
    <w:rsid w:val="7B2A6B2F"/>
    <w:rsid w:val="7B2B67EB"/>
    <w:rsid w:val="7B342FBE"/>
    <w:rsid w:val="7B411899"/>
    <w:rsid w:val="7B452C3A"/>
    <w:rsid w:val="7B45316E"/>
    <w:rsid w:val="7B543806"/>
    <w:rsid w:val="7B8F70CB"/>
    <w:rsid w:val="7B9D2554"/>
    <w:rsid w:val="7BB844C1"/>
    <w:rsid w:val="7BD33B68"/>
    <w:rsid w:val="7BFC5CE2"/>
    <w:rsid w:val="7C09130C"/>
    <w:rsid w:val="7C0D2159"/>
    <w:rsid w:val="7C2C33BB"/>
    <w:rsid w:val="7C3058BA"/>
    <w:rsid w:val="7C365B8D"/>
    <w:rsid w:val="7C490881"/>
    <w:rsid w:val="7C4F1D09"/>
    <w:rsid w:val="7C4F3DF1"/>
    <w:rsid w:val="7C5E2247"/>
    <w:rsid w:val="7C682DE8"/>
    <w:rsid w:val="7C810AF0"/>
    <w:rsid w:val="7C9D2E8E"/>
    <w:rsid w:val="7CA21028"/>
    <w:rsid w:val="7CB171D5"/>
    <w:rsid w:val="7CCB4B0C"/>
    <w:rsid w:val="7CEA5868"/>
    <w:rsid w:val="7D064BA8"/>
    <w:rsid w:val="7D1D1E17"/>
    <w:rsid w:val="7D1E46B6"/>
    <w:rsid w:val="7D2427DB"/>
    <w:rsid w:val="7D271EA9"/>
    <w:rsid w:val="7D342489"/>
    <w:rsid w:val="7D4F093D"/>
    <w:rsid w:val="7D605480"/>
    <w:rsid w:val="7D893B0E"/>
    <w:rsid w:val="7DA318F9"/>
    <w:rsid w:val="7DB91370"/>
    <w:rsid w:val="7DC67457"/>
    <w:rsid w:val="7DC71FDC"/>
    <w:rsid w:val="7DF53CA7"/>
    <w:rsid w:val="7DF97117"/>
    <w:rsid w:val="7E0C5576"/>
    <w:rsid w:val="7E137CC8"/>
    <w:rsid w:val="7E190DD5"/>
    <w:rsid w:val="7E37755F"/>
    <w:rsid w:val="7E3A48C9"/>
    <w:rsid w:val="7E3B0CD1"/>
    <w:rsid w:val="7E43011D"/>
    <w:rsid w:val="7E4D4360"/>
    <w:rsid w:val="7E5153B8"/>
    <w:rsid w:val="7E581C09"/>
    <w:rsid w:val="7E5F4018"/>
    <w:rsid w:val="7E6E0A68"/>
    <w:rsid w:val="7E83300E"/>
    <w:rsid w:val="7E89676F"/>
    <w:rsid w:val="7E97382D"/>
    <w:rsid w:val="7EB10BEA"/>
    <w:rsid w:val="7EB372F4"/>
    <w:rsid w:val="7ED919EC"/>
    <w:rsid w:val="7EDC1D4B"/>
    <w:rsid w:val="7EE51671"/>
    <w:rsid w:val="7EFA0F9C"/>
    <w:rsid w:val="7F030CDF"/>
    <w:rsid w:val="7F3911D1"/>
    <w:rsid w:val="7F584BB6"/>
    <w:rsid w:val="7F5E16ED"/>
    <w:rsid w:val="7F5F18E6"/>
    <w:rsid w:val="7F6E23DE"/>
    <w:rsid w:val="7F900428"/>
    <w:rsid w:val="7F917109"/>
    <w:rsid w:val="7F97727B"/>
    <w:rsid w:val="7FA01AA2"/>
    <w:rsid w:val="7FBC18C0"/>
    <w:rsid w:val="7FCE2A64"/>
    <w:rsid w:val="7FCF4879"/>
    <w:rsid w:val="7FF4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11">
    <w:name w:val="heading 2"/>
    <w:basedOn w:val="1"/>
    <w:next w:val="1"/>
    <w:link w:val="55"/>
    <w:autoRedefine/>
    <w:qFormat/>
    <w:uiPriority w:val="0"/>
    <w:pPr>
      <w:keepNext/>
      <w:keepLines/>
      <w:spacing w:before="260" w:after="260" w:line="416" w:lineRule="auto"/>
      <w:outlineLvl w:val="1"/>
    </w:pPr>
    <w:rPr>
      <w:rFonts w:ascii="Arial" w:hAnsi="Arial" w:eastAsia="黑体"/>
      <w:b/>
      <w:bCs/>
      <w:sz w:val="32"/>
      <w:szCs w:val="32"/>
    </w:rPr>
  </w:style>
  <w:style w:type="paragraph" w:styleId="12">
    <w:name w:val="heading 3"/>
    <w:basedOn w:val="1"/>
    <w:next w:val="1"/>
    <w:link w:val="57"/>
    <w:autoRedefine/>
    <w:qFormat/>
    <w:uiPriority w:val="0"/>
    <w:pPr>
      <w:keepNext/>
      <w:keepLines/>
      <w:spacing w:before="260" w:after="260" w:line="416" w:lineRule="auto"/>
      <w:outlineLvl w:val="2"/>
    </w:pPr>
    <w:rPr>
      <w:b/>
      <w:bCs/>
      <w:sz w:val="32"/>
      <w:szCs w:val="32"/>
    </w:rPr>
  </w:style>
  <w:style w:type="paragraph" w:styleId="13">
    <w:name w:val="heading 4"/>
    <w:basedOn w:val="1"/>
    <w:next w:val="1"/>
    <w:link w:val="58"/>
    <w:autoRedefine/>
    <w:qFormat/>
    <w:uiPriority w:val="0"/>
    <w:pPr>
      <w:keepNext/>
      <w:keepLines/>
      <w:spacing w:before="280" w:after="290" w:line="376" w:lineRule="auto"/>
      <w:outlineLvl w:val="3"/>
    </w:pPr>
    <w:rPr>
      <w:rFonts w:ascii="Cambria" w:hAnsi="Cambria"/>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3"/>
    <w:next w:val="9"/>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1"/>
    <w:basedOn w:val="4"/>
    <w:next w:val="7"/>
    <w:autoRedefine/>
    <w:qFormat/>
    <w:uiPriority w:val="0"/>
    <w:pPr>
      <w:adjustRightInd w:val="0"/>
      <w:spacing w:line="312" w:lineRule="atLeast"/>
    </w:pPr>
    <w:rPr>
      <w:rFonts w:ascii="宋体"/>
      <w:sz w:val="34"/>
    </w:rPr>
  </w:style>
  <w:style w:type="paragraph" w:styleId="4">
    <w:name w:val="Body Text First Indent 2"/>
    <w:basedOn w:val="5"/>
    <w:next w:val="1"/>
    <w:autoRedefine/>
    <w:unhideWhenUsed/>
    <w:qFormat/>
    <w:uiPriority w:val="99"/>
    <w:pPr>
      <w:spacing w:after="120"/>
      <w:ind w:left="420" w:leftChars="200" w:firstLine="420" w:firstLineChars="200"/>
    </w:pPr>
  </w:style>
  <w:style w:type="paragraph" w:styleId="5">
    <w:name w:val="Body Text Indent"/>
    <w:basedOn w:val="1"/>
    <w:next w:val="6"/>
    <w:link w:val="60"/>
    <w:autoRedefine/>
    <w:qFormat/>
    <w:uiPriority w:val="0"/>
    <w:pPr>
      <w:ind w:firstLine="630"/>
    </w:pPr>
    <w:rPr>
      <w:sz w:val="32"/>
      <w:szCs w:val="20"/>
    </w:rPr>
  </w:style>
  <w:style w:type="paragraph" w:styleId="6">
    <w:name w:val="Normal Indent"/>
    <w:basedOn w:val="1"/>
    <w:next w:val="1"/>
    <w:link w:val="56"/>
    <w:autoRedefine/>
    <w:qFormat/>
    <w:uiPriority w:val="0"/>
    <w:pPr>
      <w:ind w:firstLine="420" w:firstLineChars="200"/>
    </w:pPr>
  </w:style>
  <w:style w:type="paragraph" w:customStyle="1" w:styleId="7">
    <w:name w:val="正文文本1"/>
    <w:basedOn w:val="8"/>
    <w:next w:val="3"/>
    <w:autoRedefine/>
    <w:qFormat/>
    <w:uiPriority w:val="0"/>
    <w:pPr>
      <w:tabs>
        <w:tab w:val="left" w:pos="0"/>
      </w:tabs>
    </w:pPr>
    <w:rPr>
      <w:sz w:val="18"/>
    </w:rPr>
  </w:style>
  <w:style w:type="paragraph" w:customStyle="1" w:styleId="8">
    <w:name w:val="表格内1"/>
    <w:next w:val="7"/>
    <w:autoRedefine/>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9">
    <w:name w:val="正文（绿盟科技）"/>
    <w:next w:val="1"/>
    <w:autoRedefine/>
    <w:qFormat/>
    <w:uiPriority w:val="0"/>
    <w:pPr>
      <w:spacing w:line="300" w:lineRule="auto"/>
    </w:pPr>
    <w:rPr>
      <w:rFonts w:ascii="Arial" w:hAnsi="Arial" w:eastAsia="宋体" w:cs="黑体"/>
      <w:sz w:val="21"/>
      <w:szCs w:val="21"/>
      <w:lang w:val="en-US" w:eastAsia="zh-CN" w:bidi="ar-SA"/>
    </w:rPr>
  </w:style>
  <w:style w:type="paragraph" w:styleId="14">
    <w:name w:val="toc 7"/>
    <w:basedOn w:val="1"/>
    <w:next w:val="1"/>
    <w:autoRedefine/>
    <w:qFormat/>
    <w:uiPriority w:val="0"/>
    <w:pPr>
      <w:ind w:left="1260"/>
      <w:jc w:val="left"/>
    </w:pPr>
    <w:rPr>
      <w:rFonts w:ascii="Calibri" w:hAnsi="Calibri"/>
      <w:sz w:val="18"/>
      <w:szCs w:val="18"/>
    </w:rPr>
  </w:style>
  <w:style w:type="paragraph" w:styleId="15">
    <w:name w:val="table of authorities"/>
    <w:basedOn w:val="1"/>
    <w:next w:val="1"/>
    <w:autoRedefine/>
    <w:unhideWhenUsed/>
    <w:qFormat/>
    <w:uiPriority w:val="99"/>
    <w:pPr>
      <w:ind w:left="420" w:leftChars="200"/>
    </w:pPr>
    <w:rPr>
      <w:rFonts w:ascii="Calibri" w:hAnsi="Calibri"/>
    </w:rPr>
  </w:style>
  <w:style w:type="paragraph" w:styleId="16">
    <w:name w:val="Document Map"/>
    <w:basedOn w:val="1"/>
    <w:autoRedefine/>
    <w:semiHidden/>
    <w:qFormat/>
    <w:uiPriority w:val="0"/>
    <w:pPr>
      <w:shd w:val="clear" w:color="auto" w:fill="000080"/>
    </w:pPr>
  </w:style>
  <w:style w:type="paragraph" w:styleId="17">
    <w:name w:val="annotation text"/>
    <w:basedOn w:val="1"/>
    <w:link w:val="59"/>
    <w:autoRedefine/>
    <w:qFormat/>
    <w:uiPriority w:val="0"/>
    <w:pPr>
      <w:jc w:val="left"/>
    </w:pPr>
    <w:rPr>
      <w:sz w:val="18"/>
      <w:szCs w:val="20"/>
    </w:rPr>
  </w:style>
  <w:style w:type="paragraph" w:styleId="18">
    <w:name w:val="Body Text"/>
    <w:basedOn w:val="1"/>
    <w:next w:val="1"/>
    <w:link w:val="53"/>
    <w:autoRedefine/>
    <w:qFormat/>
    <w:uiPriority w:val="0"/>
    <w:pPr>
      <w:spacing w:after="120"/>
    </w:pPr>
  </w:style>
  <w:style w:type="paragraph" w:styleId="19">
    <w:name w:val="HTML Address"/>
    <w:basedOn w:val="1"/>
    <w:next w:val="20"/>
    <w:autoRedefine/>
    <w:qFormat/>
    <w:uiPriority w:val="0"/>
    <w:pPr>
      <w:ind w:firstLine="3584"/>
    </w:pPr>
  </w:style>
  <w:style w:type="paragraph" w:styleId="20">
    <w:name w:val="toc 2"/>
    <w:basedOn w:val="1"/>
    <w:next w:val="1"/>
    <w:autoRedefine/>
    <w:unhideWhenUsed/>
    <w:qFormat/>
    <w:uiPriority w:val="39"/>
    <w:pPr>
      <w:ind w:left="210"/>
      <w:jc w:val="left"/>
    </w:pPr>
    <w:rPr>
      <w:rFonts w:ascii="Calibri" w:hAnsi="Calibri"/>
      <w:smallCaps/>
      <w:sz w:val="20"/>
      <w:szCs w:val="20"/>
    </w:rPr>
  </w:style>
  <w:style w:type="paragraph" w:styleId="21">
    <w:name w:val="toc 5"/>
    <w:basedOn w:val="1"/>
    <w:next w:val="1"/>
    <w:autoRedefine/>
    <w:qFormat/>
    <w:uiPriority w:val="0"/>
    <w:pPr>
      <w:ind w:left="840"/>
      <w:jc w:val="left"/>
    </w:pPr>
    <w:rPr>
      <w:rFonts w:ascii="Calibri" w:hAnsi="Calibri"/>
      <w:sz w:val="18"/>
      <w:szCs w:val="18"/>
    </w:rPr>
  </w:style>
  <w:style w:type="paragraph" w:styleId="22">
    <w:name w:val="toc 3"/>
    <w:basedOn w:val="1"/>
    <w:next w:val="1"/>
    <w:autoRedefine/>
    <w:unhideWhenUsed/>
    <w:qFormat/>
    <w:uiPriority w:val="0"/>
    <w:pPr>
      <w:ind w:left="420"/>
      <w:jc w:val="left"/>
    </w:pPr>
    <w:rPr>
      <w:rFonts w:ascii="Calibri" w:hAnsi="Calibri"/>
      <w:i/>
      <w:iCs/>
      <w:sz w:val="20"/>
      <w:szCs w:val="20"/>
    </w:rPr>
  </w:style>
  <w:style w:type="paragraph" w:styleId="23">
    <w:name w:val="Plain Text"/>
    <w:basedOn w:val="1"/>
    <w:next w:val="1"/>
    <w:link w:val="61"/>
    <w:autoRedefine/>
    <w:qFormat/>
    <w:uiPriority w:val="0"/>
    <w:pPr>
      <w:autoSpaceDE w:val="0"/>
      <w:autoSpaceDN w:val="0"/>
      <w:adjustRightInd w:val="0"/>
    </w:pPr>
    <w:rPr>
      <w:rFonts w:ascii="宋体" w:hAnsi="Tms Rmn"/>
      <w:kern w:val="0"/>
      <w:szCs w:val="20"/>
    </w:rPr>
  </w:style>
  <w:style w:type="paragraph" w:styleId="24">
    <w:name w:val="toc 8"/>
    <w:basedOn w:val="1"/>
    <w:next w:val="1"/>
    <w:autoRedefine/>
    <w:qFormat/>
    <w:uiPriority w:val="0"/>
    <w:pPr>
      <w:ind w:left="1470"/>
      <w:jc w:val="left"/>
    </w:pPr>
    <w:rPr>
      <w:rFonts w:ascii="Calibri" w:hAnsi="Calibri"/>
      <w:sz w:val="18"/>
      <w:szCs w:val="18"/>
    </w:rPr>
  </w:style>
  <w:style w:type="paragraph" w:styleId="25">
    <w:name w:val="Body Text Indent 2"/>
    <w:basedOn w:val="1"/>
    <w:link w:val="62"/>
    <w:autoRedefine/>
    <w:qFormat/>
    <w:uiPriority w:val="0"/>
    <w:pPr>
      <w:spacing w:after="120" w:line="480" w:lineRule="auto"/>
      <w:ind w:left="420" w:leftChars="200"/>
    </w:pPr>
  </w:style>
  <w:style w:type="paragraph" w:styleId="26">
    <w:name w:val="Balloon Text"/>
    <w:basedOn w:val="1"/>
    <w:link w:val="63"/>
    <w:autoRedefine/>
    <w:semiHidden/>
    <w:qFormat/>
    <w:uiPriority w:val="0"/>
    <w:rPr>
      <w:sz w:val="18"/>
      <w:szCs w:val="18"/>
    </w:rPr>
  </w:style>
  <w:style w:type="paragraph" w:styleId="27">
    <w:name w:val="footer"/>
    <w:basedOn w:val="1"/>
    <w:link w:val="64"/>
    <w:autoRedefine/>
    <w:qFormat/>
    <w:uiPriority w:val="0"/>
    <w:pPr>
      <w:tabs>
        <w:tab w:val="center" w:pos="4153"/>
        <w:tab w:val="right" w:pos="8306"/>
      </w:tabs>
      <w:snapToGrid w:val="0"/>
      <w:jc w:val="left"/>
    </w:pPr>
    <w:rPr>
      <w:sz w:val="18"/>
      <w:szCs w:val="20"/>
    </w:rPr>
  </w:style>
  <w:style w:type="paragraph" w:styleId="28">
    <w:name w:val="envelope return"/>
    <w:basedOn w:val="1"/>
    <w:autoRedefine/>
    <w:unhideWhenUsed/>
    <w:qFormat/>
    <w:uiPriority w:val="99"/>
    <w:pPr>
      <w:snapToGrid w:val="0"/>
    </w:pPr>
    <w:rPr>
      <w:rFonts w:ascii="Arial" w:hAnsi="Arial"/>
    </w:rPr>
  </w:style>
  <w:style w:type="paragraph" w:styleId="29">
    <w:name w:val="header"/>
    <w:basedOn w:val="1"/>
    <w:next w:val="5"/>
    <w:link w:val="65"/>
    <w:autoRedefine/>
    <w:qFormat/>
    <w:uiPriority w:val="0"/>
    <w:pPr>
      <w:pBdr>
        <w:bottom w:val="single" w:color="auto" w:sz="6" w:space="1"/>
      </w:pBdr>
      <w:tabs>
        <w:tab w:val="center" w:pos="4153"/>
        <w:tab w:val="right" w:pos="8306"/>
      </w:tabs>
      <w:snapToGrid w:val="0"/>
      <w:jc w:val="center"/>
    </w:pPr>
    <w:rPr>
      <w:sz w:val="18"/>
      <w:szCs w:val="20"/>
    </w:rPr>
  </w:style>
  <w:style w:type="paragraph" w:styleId="30">
    <w:name w:val="toc 1"/>
    <w:basedOn w:val="1"/>
    <w:next w:val="1"/>
    <w:autoRedefine/>
    <w:unhideWhenUsed/>
    <w:qFormat/>
    <w:uiPriority w:val="39"/>
    <w:pPr>
      <w:spacing w:before="120" w:after="120"/>
      <w:jc w:val="left"/>
    </w:pPr>
    <w:rPr>
      <w:rFonts w:ascii="Calibri" w:hAnsi="Calibri"/>
      <w:b/>
      <w:bCs/>
      <w:caps/>
      <w:sz w:val="20"/>
      <w:szCs w:val="20"/>
    </w:rPr>
  </w:style>
  <w:style w:type="paragraph" w:styleId="31">
    <w:name w:val="toc 4"/>
    <w:basedOn w:val="1"/>
    <w:next w:val="1"/>
    <w:autoRedefine/>
    <w:qFormat/>
    <w:uiPriority w:val="0"/>
    <w:pPr>
      <w:ind w:left="630"/>
      <w:jc w:val="left"/>
    </w:pPr>
    <w:rPr>
      <w:rFonts w:ascii="Calibri" w:hAnsi="Calibri"/>
      <w:sz w:val="18"/>
      <w:szCs w:val="18"/>
    </w:rPr>
  </w:style>
  <w:style w:type="paragraph" w:styleId="32">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33">
    <w:name w:val="toc 6"/>
    <w:basedOn w:val="1"/>
    <w:next w:val="1"/>
    <w:autoRedefine/>
    <w:qFormat/>
    <w:uiPriority w:val="0"/>
    <w:pPr>
      <w:ind w:left="1050"/>
      <w:jc w:val="left"/>
    </w:pPr>
    <w:rPr>
      <w:rFonts w:ascii="Calibri" w:hAnsi="Calibri"/>
      <w:sz w:val="18"/>
      <w:szCs w:val="18"/>
    </w:rPr>
  </w:style>
  <w:style w:type="paragraph" w:styleId="34">
    <w:name w:val="Body Text Indent 3"/>
    <w:basedOn w:val="1"/>
    <w:link w:val="66"/>
    <w:autoRedefine/>
    <w:qFormat/>
    <w:uiPriority w:val="0"/>
    <w:pPr>
      <w:spacing w:after="120"/>
      <w:ind w:left="420" w:leftChars="200"/>
    </w:pPr>
    <w:rPr>
      <w:sz w:val="16"/>
      <w:szCs w:val="16"/>
    </w:rPr>
  </w:style>
  <w:style w:type="paragraph" w:styleId="35">
    <w:name w:val="toc 9"/>
    <w:basedOn w:val="1"/>
    <w:next w:val="1"/>
    <w:autoRedefine/>
    <w:qFormat/>
    <w:uiPriority w:val="0"/>
    <w:pPr>
      <w:ind w:left="1680"/>
      <w:jc w:val="left"/>
    </w:pPr>
    <w:rPr>
      <w:rFonts w:ascii="Calibri" w:hAnsi="Calibri"/>
      <w:sz w:val="18"/>
      <w:szCs w:val="18"/>
    </w:rPr>
  </w:style>
  <w:style w:type="paragraph" w:styleId="36">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37">
    <w:name w:val="annotation subject"/>
    <w:basedOn w:val="17"/>
    <w:next w:val="1"/>
    <w:link w:val="67"/>
    <w:autoRedefine/>
    <w:qFormat/>
    <w:uiPriority w:val="0"/>
    <w:rPr>
      <w:b/>
      <w:bCs/>
      <w:sz w:val="21"/>
      <w:szCs w:val="24"/>
    </w:rPr>
  </w:style>
  <w:style w:type="paragraph" w:styleId="38">
    <w:name w:val="Body Text First Indent"/>
    <w:basedOn w:val="18"/>
    <w:next w:val="6"/>
    <w:autoRedefine/>
    <w:qFormat/>
    <w:uiPriority w:val="0"/>
    <w:pPr>
      <w:ind w:firstLine="420" w:firstLineChars="100"/>
    </w:pPr>
  </w:style>
  <w:style w:type="table" w:styleId="40">
    <w:name w:val="Table Grid"/>
    <w:basedOn w:val="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rPr>
  </w:style>
  <w:style w:type="character" w:styleId="43">
    <w:name w:val="page number"/>
    <w:autoRedefine/>
    <w:qFormat/>
    <w:uiPriority w:val="0"/>
  </w:style>
  <w:style w:type="character" w:styleId="44">
    <w:name w:val="FollowedHyperlink"/>
    <w:autoRedefine/>
    <w:unhideWhenUsed/>
    <w:qFormat/>
    <w:uiPriority w:val="0"/>
    <w:rPr>
      <w:color w:val="800080"/>
      <w:u w:val="single"/>
    </w:rPr>
  </w:style>
  <w:style w:type="character" w:styleId="45">
    <w:name w:val="Emphasis"/>
    <w:autoRedefine/>
    <w:qFormat/>
    <w:uiPriority w:val="0"/>
    <w:rPr>
      <w:i/>
    </w:rPr>
  </w:style>
  <w:style w:type="character" w:styleId="46">
    <w:name w:val="Hyperlink"/>
    <w:autoRedefine/>
    <w:qFormat/>
    <w:uiPriority w:val="99"/>
    <w:rPr>
      <w:color w:val="0000FF"/>
      <w:u w:val="single"/>
    </w:rPr>
  </w:style>
  <w:style w:type="character" w:styleId="47">
    <w:name w:val="annotation reference"/>
    <w:autoRedefine/>
    <w:qFormat/>
    <w:uiPriority w:val="0"/>
    <w:rPr>
      <w:sz w:val="21"/>
      <w:szCs w:val="21"/>
    </w:rPr>
  </w:style>
  <w:style w:type="paragraph" w:customStyle="1" w:styleId="48">
    <w:name w:val="正文2"/>
    <w:next w:val="2"/>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49">
    <w:name w:val="3级标题"/>
    <w:next w:val="50"/>
    <w:autoRedefine/>
    <w:qFormat/>
    <w:uiPriority w:val="0"/>
    <w:pPr>
      <w:widowControl w:val="0"/>
      <w:spacing w:before="50" w:after="50" w:line="360" w:lineRule="auto"/>
      <w:ind w:firstLine="4608"/>
      <w:jc w:val="center"/>
    </w:pPr>
    <w:rPr>
      <w:rFonts w:ascii="Times New Roman" w:hAnsi="Times New Roman" w:eastAsia="宋体" w:cs="Times New Roman"/>
      <w:lang w:val="en-US" w:eastAsia="zh-CN" w:bidi="ar-SA"/>
    </w:rPr>
  </w:style>
  <w:style w:type="paragraph" w:customStyle="1" w:styleId="50">
    <w:name w:val="正文首行缩进两字符"/>
    <w:basedOn w:val="1"/>
    <w:next w:val="51"/>
    <w:autoRedefine/>
    <w:qFormat/>
    <w:uiPriority w:val="0"/>
    <w:pPr>
      <w:spacing w:line="360" w:lineRule="auto"/>
      <w:ind w:firstLine="200" w:firstLineChars="200"/>
    </w:pPr>
  </w:style>
  <w:style w:type="paragraph" w:customStyle="1" w:styleId="51">
    <w:name w:val="Default"/>
    <w:autoRedefine/>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52">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3">
    <w:name w:val="正文文本 字符"/>
    <w:link w:val="18"/>
    <w:autoRedefine/>
    <w:qFormat/>
    <w:uiPriority w:val="0"/>
    <w:rPr>
      <w:rFonts w:eastAsia="宋体"/>
      <w:kern w:val="2"/>
      <w:sz w:val="21"/>
      <w:szCs w:val="24"/>
      <w:lang w:val="en-US" w:eastAsia="zh-CN" w:bidi="ar-SA"/>
    </w:rPr>
  </w:style>
  <w:style w:type="character" w:customStyle="1" w:styleId="54">
    <w:name w:val="标题 1 字符1"/>
    <w:link w:val="10"/>
    <w:autoRedefine/>
    <w:qFormat/>
    <w:uiPriority w:val="0"/>
    <w:rPr>
      <w:rFonts w:eastAsia="宋体"/>
      <w:b/>
      <w:bCs/>
      <w:kern w:val="44"/>
      <w:sz w:val="44"/>
      <w:szCs w:val="44"/>
      <w:lang w:val="en-US" w:eastAsia="zh-CN" w:bidi="ar-SA"/>
    </w:rPr>
  </w:style>
  <w:style w:type="character" w:customStyle="1" w:styleId="55">
    <w:name w:val="标题 2 字符1"/>
    <w:link w:val="11"/>
    <w:autoRedefine/>
    <w:qFormat/>
    <w:uiPriority w:val="0"/>
    <w:rPr>
      <w:rFonts w:ascii="Arial" w:hAnsi="Arial" w:eastAsia="黑体"/>
      <w:b/>
      <w:bCs/>
      <w:kern w:val="2"/>
      <w:sz w:val="32"/>
      <w:szCs w:val="32"/>
      <w:lang w:val="en-US" w:eastAsia="zh-CN" w:bidi="ar-SA"/>
    </w:rPr>
  </w:style>
  <w:style w:type="character" w:customStyle="1" w:styleId="56">
    <w:name w:val="正文缩进 字符"/>
    <w:link w:val="6"/>
    <w:autoRedefine/>
    <w:qFormat/>
    <w:uiPriority w:val="0"/>
    <w:rPr>
      <w:rFonts w:eastAsia="宋体"/>
      <w:kern w:val="2"/>
      <w:sz w:val="21"/>
      <w:szCs w:val="24"/>
      <w:lang w:val="en-US" w:eastAsia="zh-CN" w:bidi="ar-SA"/>
    </w:rPr>
  </w:style>
  <w:style w:type="character" w:customStyle="1" w:styleId="57">
    <w:name w:val="标题 3 字符"/>
    <w:link w:val="12"/>
    <w:autoRedefine/>
    <w:semiHidden/>
    <w:qFormat/>
    <w:uiPriority w:val="0"/>
    <w:rPr>
      <w:rFonts w:eastAsia="宋体"/>
      <w:b/>
      <w:bCs/>
      <w:kern w:val="2"/>
      <w:sz w:val="32"/>
      <w:szCs w:val="32"/>
      <w:lang w:val="en-US" w:eastAsia="zh-CN" w:bidi="ar-SA"/>
    </w:rPr>
  </w:style>
  <w:style w:type="character" w:customStyle="1" w:styleId="58">
    <w:name w:val="标题 4 字符"/>
    <w:link w:val="13"/>
    <w:autoRedefine/>
    <w:qFormat/>
    <w:uiPriority w:val="0"/>
    <w:rPr>
      <w:rFonts w:ascii="Cambria" w:hAnsi="Cambria" w:eastAsia="宋体"/>
      <w:b/>
      <w:bCs/>
      <w:kern w:val="2"/>
      <w:sz w:val="28"/>
      <w:szCs w:val="28"/>
      <w:lang w:val="en-US" w:eastAsia="zh-CN" w:bidi="ar-SA"/>
    </w:rPr>
  </w:style>
  <w:style w:type="character" w:customStyle="1" w:styleId="59">
    <w:name w:val="批注文字 字符"/>
    <w:link w:val="17"/>
    <w:autoRedefine/>
    <w:qFormat/>
    <w:uiPriority w:val="0"/>
    <w:rPr>
      <w:kern w:val="2"/>
      <w:sz w:val="18"/>
      <w:lang w:bidi="ar-SA"/>
    </w:rPr>
  </w:style>
  <w:style w:type="character" w:customStyle="1" w:styleId="60">
    <w:name w:val="正文文本缩进 字符"/>
    <w:link w:val="5"/>
    <w:autoRedefine/>
    <w:qFormat/>
    <w:uiPriority w:val="0"/>
    <w:rPr>
      <w:rFonts w:eastAsia="宋体"/>
      <w:kern w:val="2"/>
      <w:sz w:val="32"/>
      <w:lang w:val="en-US" w:eastAsia="zh-CN" w:bidi="ar-SA"/>
    </w:rPr>
  </w:style>
  <w:style w:type="character" w:customStyle="1" w:styleId="61">
    <w:name w:val="纯文本 字符"/>
    <w:link w:val="23"/>
    <w:autoRedefine/>
    <w:unhideWhenUsed/>
    <w:qFormat/>
    <w:uiPriority w:val="0"/>
    <w:rPr>
      <w:rFonts w:ascii="宋体" w:hAnsi="Tms Rmn" w:eastAsia="宋体"/>
      <w:sz w:val="21"/>
      <w:lang w:val="en-US" w:eastAsia="zh-CN" w:bidi="ar-SA"/>
    </w:rPr>
  </w:style>
  <w:style w:type="character" w:customStyle="1" w:styleId="62">
    <w:name w:val="正文文本缩进 2 字符"/>
    <w:link w:val="25"/>
    <w:autoRedefine/>
    <w:semiHidden/>
    <w:qFormat/>
    <w:uiPriority w:val="0"/>
    <w:rPr>
      <w:rFonts w:eastAsia="宋体"/>
      <w:kern w:val="2"/>
      <w:sz w:val="21"/>
      <w:szCs w:val="24"/>
      <w:lang w:val="en-US" w:eastAsia="zh-CN" w:bidi="ar-SA"/>
    </w:rPr>
  </w:style>
  <w:style w:type="character" w:customStyle="1" w:styleId="63">
    <w:name w:val="批注框文本 字符"/>
    <w:link w:val="26"/>
    <w:autoRedefine/>
    <w:semiHidden/>
    <w:qFormat/>
    <w:uiPriority w:val="0"/>
    <w:rPr>
      <w:rFonts w:eastAsia="宋体"/>
      <w:kern w:val="2"/>
      <w:sz w:val="18"/>
      <w:szCs w:val="18"/>
      <w:lang w:val="en-US" w:eastAsia="zh-CN" w:bidi="ar-SA"/>
    </w:rPr>
  </w:style>
  <w:style w:type="character" w:customStyle="1" w:styleId="64">
    <w:name w:val="页脚 字符"/>
    <w:link w:val="27"/>
    <w:autoRedefine/>
    <w:qFormat/>
    <w:uiPriority w:val="0"/>
    <w:rPr>
      <w:rFonts w:eastAsia="宋体"/>
      <w:kern w:val="2"/>
      <w:sz w:val="18"/>
      <w:lang w:val="en-US" w:eastAsia="zh-CN" w:bidi="ar-SA"/>
    </w:rPr>
  </w:style>
  <w:style w:type="character" w:customStyle="1" w:styleId="65">
    <w:name w:val="页眉 字符"/>
    <w:link w:val="29"/>
    <w:autoRedefine/>
    <w:qFormat/>
    <w:uiPriority w:val="0"/>
    <w:rPr>
      <w:rFonts w:eastAsia="宋体"/>
      <w:kern w:val="2"/>
      <w:sz w:val="18"/>
      <w:lang w:val="en-US" w:eastAsia="zh-CN" w:bidi="ar-SA"/>
    </w:rPr>
  </w:style>
  <w:style w:type="character" w:customStyle="1" w:styleId="66">
    <w:name w:val="正文文本缩进 3 字符"/>
    <w:link w:val="34"/>
    <w:autoRedefine/>
    <w:semiHidden/>
    <w:qFormat/>
    <w:uiPriority w:val="0"/>
    <w:rPr>
      <w:rFonts w:eastAsia="宋体"/>
      <w:kern w:val="2"/>
      <w:sz w:val="16"/>
      <w:szCs w:val="16"/>
      <w:lang w:val="en-US" w:eastAsia="zh-CN" w:bidi="ar-SA"/>
    </w:rPr>
  </w:style>
  <w:style w:type="character" w:customStyle="1" w:styleId="67">
    <w:name w:val="批注主题 字符"/>
    <w:link w:val="37"/>
    <w:autoRedefine/>
    <w:qFormat/>
    <w:uiPriority w:val="0"/>
    <w:rPr>
      <w:b/>
      <w:bCs/>
      <w:sz w:val="21"/>
      <w:szCs w:val="24"/>
      <w:lang w:bidi="ar-SA"/>
    </w:rPr>
  </w:style>
  <w:style w:type="paragraph" w:customStyle="1" w:styleId="68">
    <w:name w:val="Char Char4 Char Char"/>
    <w:basedOn w:val="1"/>
    <w:autoRedefine/>
    <w:qFormat/>
    <w:uiPriority w:val="0"/>
    <w:rPr>
      <w:szCs w:val="20"/>
    </w:rPr>
  </w:style>
  <w:style w:type="character" w:customStyle="1" w:styleId="69">
    <w:name w:val="font41"/>
    <w:autoRedefine/>
    <w:qFormat/>
    <w:uiPriority w:val="0"/>
    <w:rPr>
      <w:rFonts w:hint="eastAsia" w:ascii="宋体" w:hAnsi="宋体" w:eastAsia="宋体" w:cs="宋体"/>
      <w:color w:val="000000"/>
      <w:sz w:val="22"/>
      <w:szCs w:val="22"/>
      <w:u w:val="none"/>
    </w:rPr>
  </w:style>
  <w:style w:type="character" w:customStyle="1" w:styleId="70">
    <w:name w:val="（符号）邀请函中一、"/>
    <w:autoRedefine/>
    <w:qFormat/>
    <w:uiPriority w:val="0"/>
    <w:rPr>
      <w:rFonts w:ascii="黑体" w:hAnsi="黑体" w:eastAsia="黑体"/>
      <w:b/>
      <w:bCs/>
      <w:sz w:val="24"/>
    </w:rPr>
  </w:style>
  <w:style w:type="character" w:customStyle="1" w:styleId="71">
    <w:name w:val="公招正文 Char"/>
    <w:link w:val="72"/>
    <w:autoRedefine/>
    <w:qFormat/>
    <w:uiPriority w:val="0"/>
    <w:rPr>
      <w:rFonts w:ascii="宋体" w:hAnsi="宋体" w:eastAsia="宋体"/>
      <w:sz w:val="24"/>
      <w:lang w:val="en-US" w:eastAsia="zh-CN" w:bidi="ar-SA"/>
    </w:rPr>
  </w:style>
  <w:style w:type="paragraph" w:customStyle="1" w:styleId="72">
    <w:name w:val="1公招正文"/>
    <w:basedOn w:val="1"/>
    <w:link w:val="71"/>
    <w:autoRedefine/>
    <w:qFormat/>
    <w:uiPriority w:val="0"/>
    <w:pPr>
      <w:spacing w:line="360" w:lineRule="auto"/>
      <w:ind w:firstLine="1044" w:firstLineChars="200"/>
      <w:jc w:val="left"/>
    </w:pPr>
    <w:rPr>
      <w:rFonts w:ascii="宋体" w:hAnsi="宋体"/>
      <w:kern w:val="0"/>
      <w:sz w:val="24"/>
      <w:szCs w:val="20"/>
    </w:rPr>
  </w:style>
  <w:style w:type="character" w:customStyle="1" w:styleId="73">
    <w:name w:val="标题 1 字符"/>
    <w:autoRedefine/>
    <w:qFormat/>
    <w:uiPriority w:val="0"/>
    <w:rPr>
      <w:rFonts w:eastAsia="宋体"/>
      <w:b/>
      <w:bCs/>
      <w:kern w:val="44"/>
      <w:sz w:val="44"/>
      <w:szCs w:val="44"/>
      <w:lang w:val="en-US" w:eastAsia="zh-CN" w:bidi="ar-SA"/>
    </w:rPr>
  </w:style>
  <w:style w:type="character" w:customStyle="1" w:styleId="74">
    <w:name w:val="font21"/>
    <w:autoRedefine/>
    <w:qFormat/>
    <w:uiPriority w:val="0"/>
    <w:rPr>
      <w:rFonts w:hint="eastAsia" w:ascii="宋体" w:hAnsi="宋体" w:eastAsia="宋体" w:cs="宋体"/>
      <w:color w:val="FF6600"/>
      <w:sz w:val="18"/>
      <w:szCs w:val="18"/>
      <w:u w:val="none"/>
    </w:rPr>
  </w:style>
  <w:style w:type="character" w:customStyle="1" w:styleId="75">
    <w:name w:val="font01"/>
    <w:autoRedefine/>
    <w:qFormat/>
    <w:uiPriority w:val="0"/>
    <w:rPr>
      <w:rFonts w:hint="eastAsia" w:ascii="宋体" w:hAnsi="宋体" w:eastAsia="宋体" w:cs="宋体"/>
      <w:color w:val="000000"/>
      <w:sz w:val="22"/>
      <w:szCs w:val="22"/>
      <w:u w:val="none"/>
    </w:rPr>
  </w:style>
  <w:style w:type="character" w:customStyle="1" w:styleId="76">
    <w:name w:val="Char Char15"/>
    <w:autoRedefine/>
    <w:qFormat/>
    <w:uiPriority w:val="0"/>
    <w:rPr>
      <w:rFonts w:ascii="Arial" w:hAnsi="Arial" w:eastAsia="黑体"/>
      <w:b/>
      <w:bCs/>
      <w:kern w:val="2"/>
      <w:sz w:val="32"/>
      <w:szCs w:val="32"/>
      <w:lang w:val="en-US" w:eastAsia="zh-CN" w:bidi="ar-SA"/>
    </w:rPr>
  </w:style>
  <w:style w:type="character" w:customStyle="1" w:styleId="77">
    <w:name w:val="Char Char9"/>
    <w:autoRedefine/>
    <w:qFormat/>
    <w:uiPriority w:val="0"/>
    <w:rPr>
      <w:kern w:val="2"/>
      <w:sz w:val="21"/>
    </w:rPr>
  </w:style>
  <w:style w:type="character" w:customStyle="1" w:styleId="78">
    <w:name w:val="1表格 Char"/>
    <w:link w:val="79"/>
    <w:autoRedefine/>
    <w:qFormat/>
    <w:uiPriority w:val="0"/>
    <w:rPr>
      <w:rFonts w:ascii="宋体" w:hAnsi="宋体"/>
      <w:kern w:val="2"/>
      <w:sz w:val="21"/>
      <w:szCs w:val="24"/>
    </w:rPr>
  </w:style>
  <w:style w:type="paragraph" w:customStyle="1" w:styleId="79">
    <w:name w:val="1表格"/>
    <w:basedOn w:val="1"/>
    <w:next w:val="80"/>
    <w:link w:val="78"/>
    <w:autoRedefine/>
    <w:qFormat/>
    <w:uiPriority w:val="0"/>
    <w:pPr>
      <w:spacing w:line="400" w:lineRule="atLeast"/>
      <w:ind w:firstLine="522" w:firstLineChars="100"/>
      <w:jc w:val="left"/>
    </w:pPr>
    <w:rPr>
      <w:rFonts w:ascii="宋体" w:hAnsi="宋体"/>
    </w:rPr>
  </w:style>
  <w:style w:type="paragraph" w:customStyle="1" w:styleId="80">
    <w:name w:val="样式"/>
    <w:next w:val="8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12、表格内左对齐正文"/>
    <w:basedOn w:val="1"/>
    <w:next w:val="36"/>
    <w:autoRedefine/>
    <w:qFormat/>
    <w:uiPriority w:val="0"/>
    <w:pPr>
      <w:tabs>
        <w:tab w:val="left" w:pos="0"/>
      </w:tabs>
      <w:wordWrap w:val="0"/>
      <w:topLinePunct/>
      <w:spacing w:line="360" w:lineRule="exact"/>
      <w:ind w:left="48" w:leftChars="20"/>
    </w:pPr>
    <w:rPr>
      <w:rFonts w:ascii="宋体" w:hAnsi="宋体"/>
      <w:snapToGrid w:val="0"/>
    </w:rPr>
  </w:style>
  <w:style w:type="character" w:customStyle="1" w:styleId="82">
    <w:name w:val="末级 Char"/>
    <w:link w:val="83"/>
    <w:autoRedefine/>
    <w:qFormat/>
    <w:uiPriority w:val="0"/>
    <w:rPr>
      <w:b/>
    </w:rPr>
  </w:style>
  <w:style w:type="paragraph" w:customStyle="1" w:styleId="83">
    <w:name w:val="末级"/>
    <w:basedOn w:val="3"/>
    <w:link w:val="82"/>
    <w:autoRedefine/>
    <w:qFormat/>
    <w:uiPriority w:val="0"/>
    <w:pPr>
      <w:adjustRightInd/>
      <w:spacing w:line="360" w:lineRule="auto"/>
      <w:jc w:val="left"/>
    </w:pPr>
    <w:rPr>
      <w:rFonts w:ascii="Times New Roman"/>
      <w:b/>
      <w:sz w:val="20"/>
    </w:rPr>
  </w:style>
  <w:style w:type="character" w:customStyle="1" w:styleId="84">
    <w:name w:val="标题 2 Char Char"/>
    <w:autoRedefine/>
    <w:qFormat/>
    <w:uiPriority w:val="0"/>
    <w:rPr>
      <w:rFonts w:ascii="Arial" w:hAnsi="Arial" w:eastAsia="黑体"/>
      <w:b/>
      <w:kern w:val="2"/>
      <w:sz w:val="28"/>
      <w:lang w:val="en-US" w:eastAsia="zh-CN" w:bidi="ar-SA"/>
    </w:rPr>
  </w:style>
  <w:style w:type="character" w:customStyle="1" w:styleId="85">
    <w:name w:val="标题 1 Char1"/>
    <w:autoRedefine/>
    <w:qFormat/>
    <w:uiPriority w:val="0"/>
    <w:rPr>
      <w:b/>
      <w:bCs/>
      <w:kern w:val="44"/>
      <w:sz w:val="44"/>
      <w:szCs w:val="44"/>
    </w:rPr>
  </w:style>
  <w:style w:type="character" w:customStyle="1" w:styleId="86">
    <w:name w:val="（符号）三标题1.1 Char"/>
    <w:link w:val="87"/>
    <w:autoRedefine/>
    <w:qFormat/>
    <w:locked/>
    <w:uiPriority w:val="0"/>
    <w:rPr>
      <w:rFonts w:ascii="宋体" w:hAnsi="宋体" w:eastAsia="宋体"/>
      <w:sz w:val="24"/>
      <w:szCs w:val="24"/>
      <w:lang w:bidi="ar-SA"/>
    </w:rPr>
  </w:style>
  <w:style w:type="paragraph" w:customStyle="1" w:styleId="87">
    <w:name w:val="（符号）三标题1.1"/>
    <w:basedOn w:val="1"/>
    <w:link w:val="86"/>
    <w:autoRedefine/>
    <w:qFormat/>
    <w:uiPriority w:val="0"/>
    <w:pPr>
      <w:tabs>
        <w:tab w:val="left" w:pos="700"/>
        <w:tab w:val="left" w:pos="840"/>
      </w:tabs>
      <w:spacing w:line="500" w:lineRule="exact"/>
      <w:ind w:left="840" w:hanging="420"/>
    </w:pPr>
    <w:rPr>
      <w:rFonts w:ascii="宋体" w:hAnsi="宋体"/>
      <w:kern w:val="0"/>
      <w:sz w:val="24"/>
    </w:rPr>
  </w:style>
  <w:style w:type="character" w:customStyle="1" w:styleId="88">
    <w:name w:val="font51"/>
    <w:autoRedefine/>
    <w:qFormat/>
    <w:uiPriority w:val="0"/>
    <w:rPr>
      <w:rFonts w:ascii="Calibri" w:hAnsi="Calibri" w:cs="Calibri"/>
      <w:color w:val="000000"/>
      <w:sz w:val="20"/>
      <w:szCs w:val="20"/>
      <w:u w:val="none"/>
    </w:rPr>
  </w:style>
  <w:style w:type="character" w:customStyle="1" w:styleId="89">
    <w:name w:val="列出段落 字符"/>
    <w:link w:val="90"/>
    <w:autoRedefine/>
    <w:qFormat/>
    <w:uiPriority w:val="0"/>
    <w:rPr>
      <w:rFonts w:eastAsia="宋体"/>
      <w:kern w:val="2"/>
      <w:sz w:val="21"/>
      <w:szCs w:val="24"/>
      <w:lang w:val="en-US" w:eastAsia="zh-CN" w:bidi="ar-SA"/>
    </w:rPr>
  </w:style>
  <w:style w:type="paragraph" w:styleId="90">
    <w:name w:val="List Paragraph"/>
    <w:basedOn w:val="1"/>
    <w:link w:val="89"/>
    <w:autoRedefine/>
    <w:qFormat/>
    <w:uiPriority w:val="0"/>
    <w:pPr>
      <w:ind w:firstLine="420" w:firstLineChars="200"/>
    </w:pPr>
  </w:style>
  <w:style w:type="character" w:customStyle="1" w:styleId="91">
    <w:name w:val="标题 2 字符"/>
    <w:autoRedefine/>
    <w:qFormat/>
    <w:uiPriority w:val="0"/>
    <w:rPr>
      <w:rFonts w:ascii="Arial" w:hAnsi="Arial" w:eastAsia="黑体"/>
      <w:b/>
      <w:bCs/>
      <w:kern w:val="2"/>
      <w:sz w:val="32"/>
      <w:szCs w:val="32"/>
      <w:lang w:val="en-US" w:eastAsia="zh-CN" w:bidi="ar-SA"/>
    </w:rPr>
  </w:style>
  <w:style w:type="character" w:customStyle="1" w:styleId="92">
    <w:name w:val="font11"/>
    <w:autoRedefine/>
    <w:qFormat/>
    <w:uiPriority w:val="0"/>
    <w:rPr>
      <w:rFonts w:hint="eastAsia" w:ascii="宋体" w:hAnsi="宋体" w:eastAsia="宋体" w:cs="宋体"/>
      <w:color w:val="000000"/>
      <w:sz w:val="18"/>
      <w:szCs w:val="18"/>
      <w:u w:val="none"/>
    </w:rPr>
  </w:style>
  <w:style w:type="character" w:customStyle="1" w:styleId="93">
    <w:name w:val="论证正文 Char"/>
    <w:link w:val="94"/>
    <w:autoRedefine/>
    <w:qFormat/>
    <w:uiPriority w:val="0"/>
    <w:rPr>
      <w:rFonts w:eastAsia="仿宋_GB2312"/>
      <w:kern w:val="0"/>
      <w:sz w:val="32"/>
      <w:szCs w:val="20"/>
    </w:rPr>
  </w:style>
  <w:style w:type="paragraph" w:customStyle="1" w:styleId="94">
    <w:name w:val="论证正文"/>
    <w:basedOn w:val="1"/>
    <w:next w:val="95"/>
    <w:link w:val="93"/>
    <w:autoRedefine/>
    <w:qFormat/>
    <w:uiPriority w:val="0"/>
    <w:pPr>
      <w:spacing w:line="360" w:lineRule="auto"/>
      <w:ind w:firstLine="1044" w:firstLineChars="200"/>
    </w:pPr>
    <w:rPr>
      <w:rFonts w:eastAsia="仿宋_GB2312"/>
      <w:kern w:val="0"/>
      <w:sz w:val="32"/>
      <w:szCs w:val="20"/>
    </w:rPr>
  </w:style>
  <w:style w:type="paragraph" w:customStyle="1" w:styleId="95">
    <w:name w:val="无间隔1"/>
    <w:next w:val="50"/>
    <w:autoRedefine/>
    <w:qFormat/>
    <w:uiPriority w:val="0"/>
    <w:pPr>
      <w:widowControl w:val="0"/>
      <w:ind w:firstLine="2560"/>
      <w:jc w:val="both"/>
    </w:pPr>
    <w:rPr>
      <w:rFonts w:ascii="Calibri" w:hAnsi="Calibri" w:eastAsia="宋体" w:cs="Times New Roman"/>
      <w:lang w:val="en-US" w:eastAsia="zh-CN" w:bidi="ar-SA"/>
    </w:rPr>
  </w:style>
  <w:style w:type="character" w:customStyle="1" w:styleId="96">
    <w:name w:val="font31"/>
    <w:autoRedefine/>
    <w:qFormat/>
    <w:uiPriority w:val="99"/>
    <w:rPr>
      <w:rFonts w:ascii="宋体" w:hAnsi="宋体" w:eastAsia="宋体" w:cs="宋体"/>
      <w:b/>
      <w:color w:val="FF0000"/>
      <w:sz w:val="20"/>
      <w:szCs w:val="20"/>
      <w:u w:val="none"/>
    </w:rPr>
  </w:style>
  <w:style w:type="character" w:customStyle="1" w:styleId="97">
    <w:name w:val="批注文字 Char"/>
    <w:autoRedefine/>
    <w:qFormat/>
    <w:uiPriority w:val="0"/>
    <w:rPr>
      <w:kern w:val="2"/>
      <w:sz w:val="18"/>
    </w:rPr>
  </w:style>
  <w:style w:type="character" w:customStyle="1" w:styleId="98">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99">
    <w:name w:val="页脚 Char"/>
    <w:autoRedefine/>
    <w:qFormat/>
    <w:uiPriority w:val="99"/>
    <w:rPr>
      <w:sz w:val="18"/>
      <w:szCs w:val="18"/>
    </w:rPr>
  </w:style>
  <w:style w:type="character" w:customStyle="1" w:styleId="100">
    <w:name w:val="页眉 Char"/>
    <w:autoRedefine/>
    <w:qFormat/>
    <w:uiPriority w:val="0"/>
    <w:rPr>
      <w:rFonts w:eastAsia="宋体"/>
      <w:sz w:val="18"/>
      <w:szCs w:val="18"/>
      <w:lang w:val="en-US" w:eastAsia="zh-CN" w:bidi="ar-SA"/>
    </w:rPr>
  </w:style>
  <w:style w:type="character" w:customStyle="1" w:styleId="101">
    <w:name w:val="font81"/>
    <w:autoRedefine/>
    <w:qFormat/>
    <w:uiPriority w:val="0"/>
    <w:rPr>
      <w:rFonts w:hint="eastAsia" w:ascii="宋体" w:hAnsi="宋体" w:eastAsia="宋体" w:cs="宋体"/>
      <w:color w:val="000000"/>
      <w:sz w:val="20"/>
      <w:szCs w:val="20"/>
      <w:u w:val="none"/>
    </w:rPr>
  </w:style>
  <w:style w:type="character" w:customStyle="1" w:styleId="102">
    <w:name w:val="font61"/>
    <w:autoRedefine/>
    <w:qFormat/>
    <w:uiPriority w:val="0"/>
    <w:rPr>
      <w:rFonts w:hint="eastAsia" w:ascii="宋体" w:hAnsi="宋体" w:eastAsia="宋体" w:cs="宋体"/>
      <w:color w:val="000000"/>
      <w:sz w:val="22"/>
      <w:szCs w:val="22"/>
      <w:u w:val="none"/>
    </w:rPr>
  </w:style>
  <w:style w:type="character" w:customStyle="1" w:styleId="103">
    <w:name w:val="GW-正文 Char"/>
    <w:link w:val="104"/>
    <w:autoRedefine/>
    <w:qFormat/>
    <w:uiPriority w:val="0"/>
    <w:rPr>
      <w:rFonts w:eastAsia="仿宋_GB2312"/>
      <w:kern w:val="2"/>
      <w:sz w:val="24"/>
      <w:szCs w:val="24"/>
      <w:lang w:val="en-US" w:eastAsia="zh-CN" w:bidi="ar-SA"/>
    </w:rPr>
  </w:style>
  <w:style w:type="paragraph" w:customStyle="1" w:styleId="104">
    <w:name w:val="GW-正文"/>
    <w:basedOn w:val="1"/>
    <w:link w:val="103"/>
    <w:autoRedefine/>
    <w:qFormat/>
    <w:uiPriority w:val="0"/>
    <w:pPr>
      <w:spacing w:line="360" w:lineRule="auto"/>
      <w:ind w:firstLine="200" w:firstLineChars="200"/>
    </w:pPr>
    <w:rPr>
      <w:rFonts w:eastAsia="仿宋_GB2312"/>
      <w:sz w:val="24"/>
    </w:rPr>
  </w:style>
  <w:style w:type="paragraph" w:customStyle="1" w:styleId="105">
    <w:name w:val="Char Char7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6">
    <w:name w:val="列出段落2"/>
    <w:basedOn w:val="1"/>
    <w:autoRedefine/>
    <w:qFormat/>
    <w:uiPriority w:val="0"/>
    <w:pPr>
      <w:ind w:firstLine="420" w:firstLineChars="200"/>
    </w:pPr>
    <w:rPr>
      <w:rFonts w:ascii="Calibri" w:hAnsi="Calibri"/>
      <w:sz w:val="20"/>
    </w:rPr>
  </w:style>
  <w:style w:type="paragraph" w:customStyle="1" w:styleId="107">
    <w:name w:val="列出段落11"/>
    <w:basedOn w:val="1"/>
    <w:autoRedefine/>
    <w:qFormat/>
    <w:uiPriority w:val="0"/>
    <w:pPr>
      <w:ind w:firstLine="420" w:firstLineChars="200"/>
    </w:pPr>
  </w:style>
  <w:style w:type="paragraph" w:customStyle="1" w:styleId="108">
    <w:name w:val="标3"/>
    <w:basedOn w:val="1"/>
    <w:autoRedefine/>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09">
    <w:name w:val="Char2"/>
    <w:basedOn w:val="1"/>
    <w:autoRedefine/>
    <w:qFormat/>
    <w:uiPriority w:val="0"/>
    <w:pPr>
      <w:adjustRightInd w:val="0"/>
      <w:spacing w:line="400" w:lineRule="exact"/>
      <w:ind w:firstLine="514" w:firstLineChars="200"/>
    </w:pPr>
    <w:rPr>
      <w:rFonts w:ascii="宋体" w:hAnsi="宋体"/>
      <w:b/>
      <w:spacing w:val="8"/>
      <w:kern w:val="0"/>
      <w:sz w:val="24"/>
      <w:szCs w:val="20"/>
    </w:rPr>
  </w:style>
  <w:style w:type="paragraph" w:customStyle="1" w:styleId="110">
    <w:name w:val="No Spacing1"/>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111">
    <w:name w:val="正文21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2">
    <w:name w:val="List Paragraph_79072874-2e0c-4906-a56b-a12b59b02a2e"/>
    <w:basedOn w:val="1"/>
    <w:autoRedefine/>
    <w:qFormat/>
    <w:uiPriority w:val="0"/>
    <w:pPr>
      <w:ind w:firstLine="420" w:firstLineChars="200"/>
    </w:pPr>
    <w:rPr>
      <w:rFonts w:ascii="Calibri" w:hAnsi="Calibri"/>
      <w:szCs w:val="22"/>
    </w:rPr>
  </w:style>
  <w:style w:type="paragraph" w:customStyle="1" w:styleId="113">
    <w:name w:val="Body text|5"/>
    <w:basedOn w:val="1"/>
    <w:autoRedefine/>
    <w:qFormat/>
    <w:uiPriority w:val="0"/>
    <w:pPr>
      <w:shd w:val="clear" w:color="auto" w:fill="FFFFFF"/>
      <w:spacing w:before="220" w:line="439" w:lineRule="exact"/>
      <w:ind w:firstLine="620"/>
      <w:jc w:val="distribute"/>
    </w:pPr>
    <w:rPr>
      <w:rFonts w:ascii="PMingLiU" w:hAnsi="PMingLiU" w:eastAsia="PMingLiU" w:cs="PMingLiU"/>
      <w:spacing w:val="10"/>
      <w:sz w:val="20"/>
      <w:szCs w:val="20"/>
    </w:rPr>
  </w:style>
  <w:style w:type="paragraph" w:customStyle="1" w:styleId="114">
    <w:name w:val="13、表格内居中正文"/>
    <w:basedOn w:val="1"/>
    <w:autoRedefine/>
    <w:qFormat/>
    <w:uiPriority w:val="0"/>
    <w:pPr>
      <w:tabs>
        <w:tab w:val="left" w:pos="0"/>
      </w:tabs>
      <w:wordWrap w:val="0"/>
      <w:topLinePunct/>
      <w:spacing w:line="360" w:lineRule="exact"/>
      <w:jc w:val="center"/>
    </w:pPr>
    <w:rPr>
      <w:rFonts w:ascii="宋体" w:hAnsi="宋体"/>
    </w:rPr>
  </w:style>
  <w:style w:type="paragraph" w:customStyle="1" w:styleId="115">
    <w:name w:val="WPSOffice手动目录 1"/>
    <w:autoRedefine/>
    <w:qFormat/>
    <w:uiPriority w:val="0"/>
    <w:rPr>
      <w:rFonts w:ascii="Times New Roman" w:hAnsi="Times New Roman" w:eastAsia="宋体" w:cs="Times New Roman"/>
      <w:lang w:val="en-US" w:eastAsia="zh-CN" w:bidi="ar-SA"/>
    </w:rPr>
  </w:style>
  <w:style w:type="paragraph" w:customStyle="1" w:styleId="116">
    <w:name w:val="Table Paragraph"/>
    <w:basedOn w:val="1"/>
    <w:autoRedefine/>
    <w:qFormat/>
    <w:uiPriority w:val="1"/>
    <w:rPr>
      <w:rFonts w:ascii="仿宋" w:hAnsi="仿宋" w:eastAsia="仿宋" w:cs="仿宋"/>
      <w:kern w:val="0"/>
      <w:sz w:val="34"/>
      <w:szCs w:val="20"/>
      <w:lang w:val="zh-CN" w:bidi="zh-CN"/>
    </w:rPr>
  </w:style>
  <w:style w:type="paragraph" w:customStyle="1" w:styleId="117">
    <w:name w:val="Header or footer|2"/>
    <w:basedOn w:val="1"/>
    <w:autoRedefine/>
    <w:qFormat/>
    <w:uiPriority w:val="0"/>
    <w:rPr>
      <w:sz w:val="20"/>
      <w:szCs w:val="20"/>
      <w:lang w:val="zh-TW" w:eastAsia="zh-TW" w:bidi="zh-TW"/>
    </w:rPr>
  </w:style>
  <w:style w:type="paragraph" w:customStyle="1" w:styleId="118">
    <w:name w:val="Header or footer|1"/>
    <w:basedOn w:val="1"/>
    <w:autoRedefine/>
    <w:qFormat/>
    <w:uiPriority w:val="0"/>
    <w:rPr>
      <w:rFonts w:ascii="宋体" w:hAnsi="宋体" w:cs="宋体"/>
      <w:sz w:val="18"/>
      <w:szCs w:val="18"/>
      <w:lang w:val="zh-TW" w:eastAsia="zh-TW" w:bidi="zh-TW"/>
    </w:rPr>
  </w:style>
  <w:style w:type="paragraph" w:customStyle="1" w:styleId="119">
    <w:name w:val="表格"/>
    <w:basedOn w:val="1"/>
    <w:autoRedefine/>
    <w:qFormat/>
    <w:uiPriority w:val="0"/>
    <w:pPr>
      <w:spacing w:line="400" w:lineRule="exact"/>
    </w:pPr>
    <w:rPr>
      <w:sz w:val="24"/>
    </w:rPr>
  </w:style>
  <w:style w:type="paragraph" w:customStyle="1" w:styleId="120">
    <w:name w:val="Char2 Char Char"/>
    <w:basedOn w:val="16"/>
    <w:autoRedefine/>
    <w:qFormat/>
    <w:uiPriority w:val="0"/>
    <w:rPr>
      <w:rFonts w:ascii="Tahoma" w:hAnsi="Tahoma"/>
      <w:sz w:val="24"/>
    </w:rPr>
  </w:style>
  <w:style w:type="paragraph" w:customStyle="1" w:styleId="121">
    <w:name w:val="Body text|3"/>
    <w:basedOn w:val="1"/>
    <w:autoRedefine/>
    <w:qFormat/>
    <w:uiPriority w:val="0"/>
    <w:rPr>
      <w:rFonts w:ascii="宋体" w:hAnsi="宋体" w:cs="宋体"/>
      <w:color w:val="336C7D"/>
      <w:sz w:val="18"/>
      <w:szCs w:val="18"/>
      <w:lang w:val="zh-TW" w:eastAsia="zh-TW" w:bidi="zh-TW"/>
    </w:rPr>
  </w:style>
  <w:style w:type="paragraph" w:customStyle="1" w:styleId="122">
    <w:name w:val="居中序号"/>
    <w:autoRedefine/>
    <w:qFormat/>
    <w:uiPriority w:val="0"/>
    <w:pPr>
      <w:widowControl w:val="0"/>
      <w:autoSpaceDE w:val="0"/>
      <w:autoSpaceDN w:val="0"/>
      <w:adjustRightInd w:val="0"/>
      <w:spacing w:line="320" w:lineRule="exact"/>
      <w:jc w:val="center"/>
    </w:pPr>
    <w:rPr>
      <w:rFonts w:ascii="宋体" w:hAnsi="宋体" w:eastAsia="宋体" w:cs="宋体"/>
      <w:sz w:val="21"/>
      <w:szCs w:val="24"/>
      <w:lang w:val="en-US" w:eastAsia="zh-CN" w:bidi="ar-SA"/>
    </w:rPr>
  </w:style>
  <w:style w:type="paragraph" w:customStyle="1" w:styleId="123">
    <w:name w:val="列出段落1"/>
    <w:basedOn w:val="1"/>
    <w:autoRedefine/>
    <w:qFormat/>
    <w:uiPriority w:val="99"/>
    <w:pPr>
      <w:ind w:firstLine="420" w:firstLineChars="200"/>
    </w:pPr>
  </w:style>
  <w:style w:type="paragraph" w:customStyle="1" w:styleId="124">
    <w:name w:val="列表段落1"/>
    <w:basedOn w:val="1"/>
    <w:autoRedefine/>
    <w:qFormat/>
    <w:uiPriority w:val="34"/>
    <w:pPr>
      <w:ind w:firstLine="420" w:firstLineChars="200"/>
    </w:pPr>
  </w:style>
  <w:style w:type="paragraph" w:customStyle="1" w:styleId="125">
    <w:name w:val="正文2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126">
    <w:name w:val="p0"/>
    <w:basedOn w:val="1"/>
    <w:autoRedefine/>
    <w:qFormat/>
    <w:uiPriority w:val="0"/>
    <w:pPr>
      <w:widowControl/>
    </w:pPr>
    <w:rPr>
      <w:szCs w:val="21"/>
    </w:rPr>
  </w:style>
  <w:style w:type="paragraph" w:customStyle="1" w:styleId="127">
    <w:name w:val="Char1"/>
    <w:basedOn w:val="1"/>
    <w:autoRedefine/>
    <w:qFormat/>
    <w:uiPriority w:val="0"/>
    <w:rPr>
      <w:szCs w:val="21"/>
    </w:rPr>
  </w:style>
  <w:style w:type="paragraph" w:customStyle="1" w:styleId="128">
    <w:name w:val="Body text|1"/>
    <w:basedOn w:val="1"/>
    <w:autoRedefine/>
    <w:qFormat/>
    <w:uiPriority w:val="0"/>
    <w:pPr>
      <w:spacing w:line="480" w:lineRule="auto"/>
      <w:ind w:firstLine="400"/>
    </w:pPr>
    <w:rPr>
      <w:rFonts w:ascii="宋体" w:hAnsi="宋体" w:cs="宋体"/>
      <w:lang w:val="zh-TW" w:eastAsia="zh-TW" w:bidi="zh-TW"/>
    </w:rPr>
  </w:style>
  <w:style w:type="paragraph" w:customStyle="1" w:styleId="129">
    <w:name w:val="Char2 Char Char1"/>
    <w:basedOn w:val="16"/>
    <w:autoRedefine/>
    <w:qFormat/>
    <w:uiPriority w:val="0"/>
    <w:rPr>
      <w:rFonts w:ascii="Tahoma" w:hAnsi="Tahoma"/>
      <w:sz w:val="24"/>
    </w:rPr>
  </w:style>
  <w:style w:type="paragraph" w:customStyle="1" w:styleId="130">
    <w:name w:val="样式 首行缩进:  2 字符"/>
    <w:basedOn w:val="1"/>
    <w:autoRedefine/>
    <w:qFormat/>
    <w:uiPriority w:val="0"/>
    <w:pPr>
      <w:spacing w:line="400" w:lineRule="exact"/>
      <w:ind w:firstLine="200" w:firstLineChars="200"/>
    </w:pPr>
    <w:rPr>
      <w:rFonts w:cs="宋体"/>
      <w:sz w:val="24"/>
    </w:rPr>
  </w:style>
  <w:style w:type="paragraph" w:customStyle="1" w:styleId="131">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Body text|2"/>
    <w:basedOn w:val="1"/>
    <w:autoRedefine/>
    <w:qFormat/>
    <w:uiPriority w:val="0"/>
    <w:pPr>
      <w:spacing w:after="80"/>
      <w:ind w:left="540" w:firstLine="520"/>
    </w:pPr>
    <w:rPr>
      <w:b/>
      <w:bCs/>
      <w:color w:val="336C7D"/>
      <w:sz w:val="11"/>
      <w:szCs w:val="11"/>
    </w:rPr>
  </w:style>
  <w:style w:type="paragraph" w:customStyle="1" w:styleId="133">
    <w:name w:val="正文1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4">
    <w:name w:val="Char Char Char Char Char Char Char Char Char Char Char Char Char Char1 Char Char Char Char"/>
    <w:basedOn w:val="1"/>
    <w:autoRedefine/>
    <w:qFormat/>
    <w:uiPriority w:val="0"/>
    <w:rPr>
      <w:szCs w:val="21"/>
    </w:rPr>
  </w:style>
  <w:style w:type="paragraph" w:customStyle="1" w:styleId="135">
    <w:name w:val="Char Char3 Char Char"/>
    <w:basedOn w:val="1"/>
    <w:autoRedefine/>
    <w:qFormat/>
    <w:uiPriority w:val="0"/>
    <w:pPr>
      <w:widowControl/>
      <w:spacing w:after="160" w:line="240" w:lineRule="exact"/>
      <w:jc w:val="left"/>
    </w:pPr>
    <w:rPr>
      <w:rFonts w:ascii="Verdana" w:hAnsi="Verdana"/>
      <w:kern w:val="0"/>
      <w:sz w:val="20"/>
      <w:szCs w:val="20"/>
      <w:lang w:eastAsia="en-US"/>
    </w:rPr>
  </w:style>
  <w:style w:type="table" w:customStyle="1" w:styleId="136">
    <w:name w:val="Table Normal"/>
    <w:autoRedefine/>
    <w:semiHidden/>
    <w:unhideWhenUsed/>
    <w:qFormat/>
    <w:uiPriority w:val="0"/>
    <w:tblPr>
      <w:tblCellMar>
        <w:top w:w="0" w:type="dxa"/>
        <w:left w:w="0" w:type="dxa"/>
        <w:bottom w:w="0" w:type="dxa"/>
        <w:right w:w="0" w:type="dxa"/>
      </w:tblCellMar>
    </w:tblPr>
  </w:style>
  <w:style w:type="paragraph" w:customStyle="1" w:styleId="137">
    <w:name w:val="UserStyle_5"/>
    <w:next w:val="29"/>
    <w:autoRedefine/>
    <w:qFormat/>
    <w:uiPriority w:val="0"/>
    <w:pPr>
      <w:textAlignment w:val="baseline"/>
    </w:pPr>
    <w:rPr>
      <w:rFonts w:ascii="宋体" w:hAnsi="Times New Roman" w:eastAsia="宋体" w:cs="Times New Roman"/>
      <w:color w:val="000000"/>
      <w:sz w:val="24"/>
      <w:szCs w:val="22"/>
      <w:lang w:val="en-US" w:eastAsia="zh-CN" w:bidi="ar-SA"/>
    </w:rPr>
  </w:style>
  <w:style w:type="paragraph" w:customStyle="1" w:styleId="138">
    <w:name w:val="paragraph"/>
    <w:basedOn w:val="1"/>
    <w:autoRedefine/>
    <w:semiHidden/>
    <w:qFormat/>
    <w:uiPriority w:val="0"/>
    <w:pPr>
      <w:widowControl/>
      <w:spacing w:before="100" w:beforeAutospacing="1" w:after="100" w:afterAutospacing="1"/>
    </w:pPr>
    <w:rPr>
      <w:rFonts w:ascii="等线" w:hAnsi="等线" w:eastAsia="等线"/>
      <w:kern w:val="0"/>
    </w:rPr>
  </w:style>
  <w:style w:type="paragraph" w:customStyle="1" w:styleId="139">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140">
    <w:name w:val="17“1.”四级标题"/>
    <w:basedOn w:val="141"/>
    <w:autoRedefine/>
    <w:qFormat/>
    <w:uiPriority w:val="0"/>
    <w:pPr>
      <w:numPr>
        <w:ilvl w:val="3"/>
        <w:numId w:val="3"/>
      </w:numPr>
      <w:ind w:firstLine="803"/>
    </w:pPr>
  </w:style>
  <w:style w:type="paragraph" w:customStyle="1" w:styleId="141">
    <w:name w:val="02、首行缩进2字符正文"/>
    <w:basedOn w:val="1"/>
    <w:autoRedefine/>
    <w:qFormat/>
    <w:uiPriority w:val="0"/>
    <w:pPr>
      <w:tabs>
        <w:tab w:val="left" w:pos="0"/>
      </w:tabs>
      <w:wordWrap w:val="0"/>
      <w:topLinePunct/>
      <w:ind w:firstLine="480" w:firstLineChars="200"/>
    </w:pPr>
    <w:rPr>
      <w:rFonts w:ascii="宋体" w:hAnsi="宋体"/>
    </w:rPr>
  </w:style>
  <w:style w:type="paragraph" w:customStyle="1" w:styleId="14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01、普通正文"/>
    <w:basedOn w:val="1"/>
    <w:next w:val="33"/>
    <w:autoRedefine/>
    <w:qFormat/>
    <w:uiPriority w:val="0"/>
    <w:pPr>
      <w:tabs>
        <w:tab w:val="left" w:pos="0"/>
      </w:tabs>
      <w:wordWrap w:val="0"/>
      <w:topLinePunct/>
    </w:pPr>
    <w:rPr>
      <w:rFonts w:ascii="宋体" w:hAnsi="宋体"/>
      <w:snapToGrid w:val="0"/>
    </w:rPr>
  </w:style>
  <w:style w:type="paragraph" w:customStyle="1" w:styleId="144">
    <w:name w:val="21、合同二级标题序号"/>
    <w:basedOn w:val="143"/>
    <w:autoRedefine/>
    <w:qFormat/>
    <w:uiPriority w:val="0"/>
    <w:pPr>
      <w:numPr>
        <w:ilvl w:val="0"/>
        <w:numId w:val="4"/>
      </w:numPr>
      <w:ind w:firstLine="803" w:firstLineChars="200"/>
      <w:outlineLvl w:val="1"/>
    </w:pPr>
    <w:rPr>
      <w:b/>
    </w:rPr>
  </w:style>
  <w:style w:type="paragraph" w:customStyle="1" w:styleId="145">
    <w:name w:val="05、“(一)”正文三级标题"/>
    <w:basedOn w:val="1"/>
    <w:autoRedefine/>
    <w:qFormat/>
    <w:uiPriority w:val="0"/>
    <w:pPr>
      <w:numPr>
        <w:ilvl w:val="1"/>
        <w:numId w:val="5"/>
      </w:numPr>
      <w:tabs>
        <w:tab w:val="left" w:pos="0"/>
      </w:tabs>
      <w:wordWrap w:val="0"/>
      <w:topLinePunct/>
      <w:ind w:firstLine="803" w:firstLineChars="200"/>
    </w:pPr>
    <w:rPr>
      <w:rFonts w:ascii="宋体" w:hAnsi="宋体"/>
    </w:rPr>
  </w:style>
  <w:style w:type="paragraph" w:customStyle="1" w:styleId="146">
    <w:name w:val="06、“1.”正文四级标题"/>
    <w:basedOn w:val="1"/>
    <w:autoRedefine/>
    <w:qFormat/>
    <w:uiPriority w:val="0"/>
    <w:pPr>
      <w:numPr>
        <w:ilvl w:val="2"/>
        <w:numId w:val="5"/>
      </w:numPr>
      <w:tabs>
        <w:tab w:val="left" w:pos="0"/>
      </w:tabs>
      <w:wordWrap w:val="0"/>
      <w:topLinePunct/>
      <w:ind w:firstLine="803" w:firstLineChars="200"/>
    </w:pPr>
    <w:rPr>
      <w:rFonts w:ascii="宋体" w:hAnsi="宋体"/>
      <w:snapToGrid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66</Pages>
  <Words>13382</Words>
  <Characters>14026</Characters>
  <Lines>244</Lines>
  <Paragraphs>68</Paragraphs>
  <TotalTime>1</TotalTime>
  <ScaleCrop>false</ScaleCrop>
  <LinksUpToDate>false</LinksUpToDate>
  <CharactersWithSpaces>14138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2023-02-06T08:06:00Z</dcterms:created>
  <dc:creator>吴正新</dc:creator>
  <cp:lastModifiedBy>Administrator</cp:lastModifiedBy>
  <cp:lastPrinted>2025-10-29T02:43:00Z</cp:lastPrinted>
  <dcterms:modified xsi:type="dcterms:W3CDTF">2026-04-17T09:03:25Z</dcterms:modified>
  <dc:title>招标编号：xx政采招[xxxx] xxx号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95D9EC0F54384E3390689788AE63C0C9_13</vt:lpwstr>
  </property>
  <property fmtid="{D5CDD505-2E9C-101B-9397-08002B2CF9AE}" pid="4" name="KSOTemplateDocerSaveRecord">
    <vt:lpwstr>eyJoZGlkIjoiNjQ5MzNhZjFiODNhNDhkODZiNWU0NjY1MTAwZjIwMjIifQ==</vt:lpwstr>
  </property>
</Properties>
</file>