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EF99A">
      <w:pPr>
        <w:jc w:val="center"/>
        <w:rPr>
          <w:rFonts w:hint="default"/>
          <w:b/>
          <w:bCs/>
          <w:sz w:val="44"/>
          <w:szCs w:val="44"/>
          <w:lang w:val="en-US"/>
        </w:rPr>
      </w:pPr>
      <w:r>
        <w:rPr>
          <w:rFonts w:hint="eastAsia" w:ascii="方正仿宋_GB2312" w:hAnsi="方正仿宋_GB2312" w:eastAsia="方正仿宋_GB2312" w:cs="方正仿宋_GB2312"/>
          <w:b/>
          <w:bCs/>
          <w:color w:val="auto"/>
          <w:kern w:val="0"/>
          <w:sz w:val="44"/>
          <w:szCs w:val="44"/>
          <w:highlight w:val="none"/>
          <w:lang w:val="en-US" w:eastAsia="zh-CN" w:bidi="ar-SA"/>
        </w:rPr>
        <w:t>广元市中心医院无纸化病案管理系统维保服务项目</w:t>
      </w:r>
      <w:bookmarkStart w:id="4" w:name="_GoBack"/>
      <w:bookmarkEnd w:id="4"/>
      <w:r>
        <w:rPr>
          <w:rFonts w:hint="eastAsia" w:ascii="方正仿宋_GB2312" w:hAnsi="方正仿宋_GB2312" w:eastAsia="方正仿宋_GB2312" w:cs="方正仿宋_GB2312"/>
          <w:b/>
          <w:bCs/>
          <w:color w:val="auto"/>
          <w:kern w:val="0"/>
          <w:sz w:val="44"/>
          <w:szCs w:val="44"/>
          <w:highlight w:val="none"/>
          <w:lang w:val="en-US" w:eastAsia="zh-CN" w:bidi="ar-SA"/>
        </w:rPr>
        <w:t>建设需求</w:t>
      </w:r>
    </w:p>
    <w:p w14:paraId="06328F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楷体_GB2312" w:eastAsia="楷体_GB2312" w:hAnsiTheme="minorHAnsi"/>
          <w:kern w:val="2"/>
          <w:sz w:val="32"/>
          <w:szCs w:val="32"/>
          <w:lang w:val="en-US" w:eastAsia="zh-CN"/>
        </w:rPr>
      </w:pPr>
      <w:r>
        <w:rPr>
          <w:rFonts w:hint="eastAsia" w:ascii="楷体_GB2312" w:eastAsia="楷体_GB2312" w:hAnsiTheme="minorHAnsi"/>
          <w:kern w:val="2"/>
          <w:sz w:val="32"/>
          <w:szCs w:val="32"/>
          <w:lang w:val="en-US" w:eastAsia="zh-CN"/>
        </w:rPr>
        <w:t>（一）服务期：1年。</w:t>
      </w:r>
    </w:p>
    <w:p w14:paraId="187F0AD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eastAsia="楷体_GB2312" w:hAnsiTheme="minorHAnsi"/>
          <w:kern w:val="2"/>
          <w:sz w:val="32"/>
          <w:szCs w:val="32"/>
          <w:lang w:val="en-US" w:eastAsia="zh-CN"/>
        </w:rPr>
      </w:pPr>
      <w:r>
        <w:rPr>
          <w:rFonts w:hint="eastAsia" w:ascii="楷体_GB2312" w:eastAsia="楷体_GB2312" w:hAnsiTheme="minorHAnsi"/>
          <w:kern w:val="2"/>
          <w:sz w:val="32"/>
          <w:szCs w:val="32"/>
          <w:lang w:val="en-US" w:eastAsia="zh-CN"/>
        </w:rPr>
        <w:t>（二）服务要求</w:t>
      </w:r>
    </w:p>
    <w:p w14:paraId="0A7CB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1.在线服务:每周7*24小时通过即时通信工具(如 QO、微信、邮件等)为院方提供提交问题、查询问题、解决问题的服务。</w:t>
      </w:r>
    </w:p>
    <w:p w14:paraId="1EE8A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2.电话服务:每周7*24小时通过电话为甲方解决问题的服务。</w:t>
      </w:r>
    </w:p>
    <w:p w14:paraId="586E8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3.远程服务:每周7*24小时通过远程连接对甲方的系统进行远程调试并解决问题的服务。</w:t>
      </w:r>
    </w:p>
    <w:p w14:paraId="37DF00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4.现场服务:乙方如遇一般响应或远程技术支持不能解决问题，则要现场支持，4小时内到达用户现场，8个小时内完成故障排除。对于特别紧急的情况，在2小时内到现场，到达现场后4小时内解决问题(产生费用由服务商承担)。</w:t>
      </w:r>
    </w:p>
    <w:p w14:paraId="03EDE97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5.应急支持：针对无纸化病案管理系统建立突发事故应急响应机制，确保出现故障时尽快恢复系统正常稳定运行。供应商安排负责维修系统正常运行时所产生的系统故障（不包括人为或非缺陷因素导致的故障）。</w:t>
      </w:r>
    </w:p>
    <w:p w14:paraId="4DAD1324">
      <w:pPr>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6.服务级别要求</w:t>
      </w:r>
    </w:p>
    <w:p w14:paraId="3229018F">
      <w:pPr>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（1）一级故障（重大）：系统完全不可用、核心业务中断（如病案归档、质控上报）、数据丢失或损坏的，响应时间≤15分钟，恢复业务≤4小时，彻底修复≤24小时；</w:t>
      </w:r>
    </w:p>
    <w:p w14:paraId="685B7E5E">
      <w:pPr>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（2）二级故障（严重）：部分功能不可用、性能严重下降、影响病案管理效率但不中断核心业务的，响应时间≤30分钟，修复时间≤8小时；</w:t>
      </w:r>
    </w:p>
    <w:p w14:paraId="0704CE94">
      <w:pPr>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（3）三级故障（一般）：非关键功能异常、界面显示错误、操作不便等，不影响核心业务流程的，响应时间≤1小时，修复时间≤3个工作日；</w:t>
      </w:r>
    </w:p>
    <w:p w14:paraId="30D51417">
      <w:pPr>
        <w:ind w:firstLine="64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（4）四级故障（咨询）：使用咨询、操作指导、配置调整等的，响应时间≤2小时，修复时间按需提供。</w:t>
      </w:r>
    </w:p>
    <w:p w14:paraId="6206C808">
      <w:pPr>
        <w:ind w:firstLine="640" w:firstLineChars="200"/>
        <w:rPr>
          <w:rFonts w:hint="default"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一级故障解决后须提供《故障分析报告》</w:t>
      </w:r>
    </w:p>
    <w:p w14:paraId="4153A5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楷体_GB2312" w:eastAsia="楷体_GB2312" w:hAnsiTheme="minorHAnsi"/>
          <w:kern w:val="2"/>
          <w:sz w:val="32"/>
          <w:szCs w:val="32"/>
          <w:lang w:val="en-US" w:eastAsia="zh-CN"/>
        </w:rPr>
        <w:t>（三）无纸化病案管理系统的维护</w:t>
      </w:r>
    </w:p>
    <w:p w14:paraId="024A0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1.无纸化病案管理系统的日常使用支持、突发状况的处理、远程协助以及使用培训。</w:t>
      </w:r>
    </w:p>
    <w:p w14:paraId="6B904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2.保证无纸化病案管理系统的正常运行。同时根据日常维护的数据和记录，提供用户整体建设规划和建议，更好的为用户的信息化发展提供有力的保障；同时系统的日常巡检及维护，出现故障须及时处理。</w:t>
      </w:r>
    </w:p>
    <w:p w14:paraId="7B2D7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3.包括日常巡检、更新升级、问题记录、故障处置、灾难恢复、评估系统健康状况，解决使用过程中遇到的问题。</w:t>
      </w:r>
    </w:p>
    <w:p w14:paraId="4963A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bookmarkStart w:id="0" w:name="_Toc98318573"/>
      <w:bookmarkEnd w:id="0"/>
      <w:r>
        <w:rPr>
          <w:rFonts w:hint="eastAsia" w:ascii="方正仿宋_GB2312" w:hAnsi="方正仿宋_GB2312" w:eastAsia="方正仿宋_GB2312" w:cs="方正仿宋_GB2312"/>
          <w:color w:val="auto"/>
          <w:kern w:val="0"/>
          <w:sz w:val="32"/>
          <w:szCs w:val="32"/>
          <w:highlight w:val="none"/>
          <w:lang w:val="en-US" w:eastAsia="zh-CN" w:bidi="ar-SA"/>
        </w:rPr>
        <w:t>4.无纸化病案管理系统支撑运行环境的维护</w:t>
      </w:r>
    </w:p>
    <w:p w14:paraId="15DE1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（1）无纸化病案服务器的操作系统、运行支持软件的维护；</w:t>
      </w:r>
    </w:p>
    <w:p w14:paraId="5E588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（2）无纸化病案数据库系统维护；</w:t>
      </w:r>
    </w:p>
    <w:p w14:paraId="6AFC2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bookmarkStart w:id="1" w:name="_Toc98318574"/>
      <w:bookmarkEnd w:id="1"/>
      <w:r>
        <w:rPr>
          <w:rFonts w:hint="eastAsia" w:ascii="方正仿宋_GB2312" w:hAnsi="方正仿宋_GB2312" w:eastAsia="方正仿宋_GB2312" w:cs="方正仿宋_GB2312"/>
          <w:color w:val="auto"/>
          <w:kern w:val="0"/>
          <w:sz w:val="32"/>
          <w:szCs w:val="32"/>
          <w:highlight w:val="none"/>
          <w:lang w:val="en-US" w:eastAsia="zh-CN" w:bidi="ar-SA"/>
        </w:rPr>
        <w:t>5.无纸化病案管理系统的维护</w:t>
      </w:r>
    </w:p>
    <w:p w14:paraId="6E4DD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（1）业务数据维护；</w:t>
      </w:r>
    </w:p>
    <w:p w14:paraId="61113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（2）业务数据备份；</w:t>
      </w:r>
    </w:p>
    <w:p w14:paraId="4B17D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（3）业务系统日常维护；</w:t>
      </w:r>
    </w:p>
    <w:p w14:paraId="115E0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（4）软件更新服务；</w:t>
      </w:r>
    </w:p>
    <w:p w14:paraId="2D2DC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（5）医院服务器硬件更新后的软件系统安装和数据迁移服务；</w:t>
      </w:r>
    </w:p>
    <w:p w14:paraId="215F8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（6）随系统变更更新操作手册、维护手册、接口文档、部署手册等技术文档。</w:t>
      </w:r>
    </w:p>
    <w:p w14:paraId="59D7D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bookmarkStart w:id="2" w:name="_Toc98318576"/>
      <w:bookmarkEnd w:id="2"/>
      <w:r>
        <w:rPr>
          <w:rFonts w:hint="eastAsia" w:ascii="方正仿宋_GB2312" w:hAnsi="方正仿宋_GB2312" w:eastAsia="方正仿宋_GB2312" w:cs="方正仿宋_GB2312"/>
          <w:color w:val="auto"/>
          <w:kern w:val="0"/>
          <w:sz w:val="32"/>
          <w:szCs w:val="32"/>
          <w:highlight w:val="none"/>
          <w:lang w:val="en-US" w:eastAsia="zh-CN" w:bidi="ar-SA"/>
        </w:rPr>
        <w:t>6.其他服务</w:t>
      </w:r>
    </w:p>
    <w:p w14:paraId="3E60D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软件的咨询服务、安装软件、指导使用软件、协助审核、无纸化病案管理系统功能升级、测试、配置、培训、维护等。</w:t>
      </w:r>
    </w:p>
    <w:p w14:paraId="09BB97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供应商安排负责维修系统正常运行时所产生的系统故障（不包括人为或非缺陷因素导致的故障）。</w:t>
      </w:r>
    </w:p>
    <w:p w14:paraId="1AE42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7.提供维护计划，并每季度提供一次巡检服务与业务系统健康状态检查与分析的巡检报告</w:t>
      </w:r>
      <w:bookmarkStart w:id="3" w:name="_Toc98318575"/>
      <w:bookmarkEnd w:id="3"/>
      <w:r>
        <w:rPr>
          <w:rFonts w:hint="eastAsia" w:ascii="方正仿宋_GB2312" w:hAnsi="方正仿宋_GB2312" w:eastAsia="方正仿宋_GB2312" w:cs="方正仿宋_GB2312"/>
          <w:color w:val="auto"/>
          <w:kern w:val="0"/>
          <w:sz w:val="32"/>
          <w:szCs w:val="32"/>
          <w:highlight w:val="none"/>
          <w:lang w:val="en-US" w:eastAsia="zh-CN" w:bidi="ar-SA"/>
        </w:rPr>
        <w:t>（包括但不限于故障分析报告、升级改造说明等），须加盖公章且需经我院信息科确认。</w:t>
      </w:r>
    </w:p>
    <w:p w14:paraId="1764936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eastAsia="楷体_GB2312" w:hAnsiTheme="minorHAnsi"/>
          <w:kern w:val="2"/>
          <w:sz w:val="32"/>
          <w:szCs w:val="32"/>
          <w:lang w:val="en-US" w:eastAsia="zh-CN"/>
        </w:rPr>
      </w:pPr>
      <w:r>
        <w:rPr>
          <w:rFonts w:hint="eastAsia" w:ascii="楷体_GB2312" w:eastAsia="楷体_GB2312" w:hAnsiTheme="minorHAnsi"/>
          <w:kern w:val="2"/>
          <w:sz w:val="32"/>
          <w:szCs w:val="32"/>
          <w:lang w:val="en-US" w:eastAsia="zh-CN"/>
        </w:rPr>
        <w:t>（四）考核标准</w:t>
      </w:r>
    </w:p>
    <w:p w14:paraId="218BD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按付款周期进行考核，每次考核方式及考核标准见附件《考核标准》。</w:t>
      </w:r>
    </w:p>
    <w:p w14:paraId="199C5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楷体_GB2312" w:eastAsia="楷体_GB2312" w:hAnsiTheme="minorHAnsi"/>
          <w:kern w:val="2"/>
          <w:sz w:val="32"/>
          <w:szCs w:val="32"/>
          <w:lang w:val="en-US" w:eastAsia="zh-CN"/>
        </w:rPr>
        <w:t>（五）专项服务要求</w:t>
      </w:r>
    </w:p>
    <w:p w14:paraId="183C2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1.零星升级改造服务</w:t>
      </w:r>
    </w:p>
    <w:p w14:paraId="72050D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kern w:val="0"/>
          <w:sz w:val="32"/>
          <w:szCs w:val="32"/>
          <w:highlight w:val="none"/>
          <w:lang w:val="en-US" w:eastAsia="zh-CN" w:bidi="ar-SA"/>
        </w:rPr>
      </w:pPr>
      <w:r>
        <w:rPr>
          <w:rFonts w:hint="default" w:ascii="方正仿宋_GB2312" w:hAnsi="方正仿宋_GB2312" w:eastAsia="方正仿宋_GB2312" w:cs="方正仿宋_GB2312"/>
          <w:color w:val="auto"/>
          <w:kern w:val="0"/>
          <w:sz w:val="32"/>
          <w:szCs w:val="32"/>
          <w:highlight w:val="none"/>
          <w:lang w:val="en-US" w:eastAsia="zh-CN" w:bidi="ar-SA"/>
        </w:rPr>
        <w:t>提供报表调整、界面微调、简单校验、查询扩展、导出优化、角色调整、接口适配及政策更新等小范围功能优化，不含新增模块、流程重构、数据库重大变更等重大开发。</w:t>
      </w:r>
    </w:p>
    <w:p w14:paraId="7080D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2.评审迎检专项支持</w:t>
      </w:r>
    </w:p>
    <w:p w14:paraId="55690BE8">
      <w:r>
        <w:rPr>
          <w:rFonts w:hint="default" w:ascii="方正仿宋_GB2312" w:hAnsi="方正仿宋_GB2312" w:eastAsia="方正仿宋_GB2312" w:cs="方正仿宋_GB2312"/>
          <w:color w:val="auto"/>
          <w:kern w:val="0"/>
          <w:sz w:val="32"/>
          <w:szCs w:val="32"/>
          <w:highlight w:val="none"/>
          <w:lang w:val="en-US" w:eastAsia="zh-CN" w:bidi="ar-SA"/>
        </w:rPr>
        <w:t>在等级医院评审、电子病历应用水平评级、</w:t>
      </w:r>
      <w:r>
        <w:rPr>
          <w:rFonts w:hint="eastAsia" w:ascii="方正仿宋_GB2312" w:hAnsi="方正仿宋_GB2312" w:eastAsia="方正仿宋_GB2312" w:cs="方正仿宋_GB2312"/>
          <w:color w:val="auto"/>
          <w:kern w:val="0"/>
          <w:sz w:val="32"/>
          <w:szCs w:val="32"/>
          <w:highlight w:val="none"/>
          <w:lang w:val="en-US" w:eastAsia="zh-CN" w:bidi="ar-SA"/>
        </w:rPr>
        <w:t>智慧医院评级</w:t>
      </w:r>
      <w:r>
        <w:rPr>
          <w:rFonts w:hint="default" w:ascii="方正仿宋_GB2312" w:hAnsi="方正仿宋_GB2312" w:eastAsia="方正仿宋_GB2312" w:cs="方正仿宋_GB2312"/>
          <w:color w:val="auto"/>
          <w:kern w:val="0"/>
          <w:sz w:val="32"/>
          <w:szCs w:val="32"/>
          <w:highlight w:val="none"/>
          <w:lang w:val="en-US" w:eastAsia="zh-CN" w:bidi="ar-SA"/>
        </w:rPr>
        <w:t>等关键节点，服务商须提供专项技术支持，包括但不限于：数据提取、指标核算、报表生成、现场答疑等。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470C7C7-6727-4B64-B349-7695FDDEA4C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embedRegular r:id="rId2" w:fontKey="{31E320E6-9D39-427C-ABDB-2B717D45BB5F}"/>
  </w:font>
  <w:font w:name="方正仿宋_GB2312">
    <w:panose1 w:val="02000000000000000000"/>
    <w:charset w:val="86"/>
    <w:family w:val="auto"/>
    <w:pitch w:val="default"/>
    <w:sig w:usb0="A00002BF" w:usb1="184F6CFA" w:usb2="00000012" w:usb3="00000000" w:csb0="00040001" w:csb1="00000000"/>
    <w:embedRegular r:id="rId3" w:fontKey="{146FDB4D-A5D2-4ACE-863D-EB88502E654F}"/>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75D96"/>
    <w:rsid w:val="5EC75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qFormat/>
    <w:uiPriority w:val="0"/>
    <w:pPr>
      <w:widowControl/>
      <w:spacing w:line="360" w:lineRule="auto"/>
      <w:ind w:firstLine="420" w:firstLineChars="100"/>
    </w:pPr>
    <w:rPr>
      <w:color w:val="FF0000"/>
    </w:r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2026-05-13T03:08:00Z</dcterms:created>
  <dc:creator>严梦</dc:creator>
  <cp:lastModifiedBy>严梦</cp:lastModifiedBy>
  <dcterms:modified xsi:type="dcterms:W3CDTF">2026-05-13T03:09:01Z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37E891237A6942ED966FFEC38C9EB59F_11</vt:lpwstr>
  </property>
  <property fmtid="{D5CDD505-2E9C-101B-9397-08002B2CF9AE}" pid="4" name="KSOTemplateDocerSaveRecord">
    <vt:lpwstr>eyJoZGlkIjoiN2IwMmVmZTBjZjZkM2M1NWM3NTZhNzg2MTJkMmRjZDkiLCJ1c2VySWQiOiIxNzAzMzE3OTU1In0=</vt:lpwstr>
  </property>
</Properties>
</file>