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49ADA">
      <w:pPr>
        <w:pStyle w:val="2"/>
        <w:keepNext w:val="0"/>
        <w:keepLines w:val="0"/>
        <w:widowControl/>
        <w:suppressLineNumbers w:val="0"/>
        <w:jc w:val="center"/>
      </w:pPr>
      <w:r>
        <w:t>关于</w:t>
      </w:r>
      <w:r>
        <w:rPr>
          <w:rFonts w:hint="eastAsia"/>
        </w:rPr>
        <w:t>全自动电泳荧光免疫分析仪</w:t>
      </w:r>
      <w:r>
        <w:t>租赁及配套试剂供应</w:t>
      </w:r>
      <w:r>
        <w:rPr>
          <w:rFonts w:hint="eastAsia"/>
          <w:lang w:val="en-US" w:eastAsia="zh-CN"/>
        </w:rPr>
        <w:t>服务</w:t>
      </w:r>
      <w:r>
        <w:t>项目的市场调研公告</w:t>
      </w:r>
    </w:p>
    <w:p w14:paraId="2CA3BC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为进一步优化我院检验科室诊疗服务能力，规范设备配置与试剂供应管理，降低固定资产投入风险，保障检验工作精准、高效开展，结合我院实际工作需求，现对检验设备租赁及配套试剂供应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服务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进行公开市场调研，广泛征集符合资格条件的供应商参与，全面了解市场价格、产品质量及服务能力，为后续采购工作提供科学依据。本公告仅为市场调研，不构成任何采购要约，我院保留最终调研结果使用及采购方式确定的权利。</w:t>
      </w:r>
    </w:p>
    <w:p w14:paraId="3EC3AEDD">
      <w:pPr>
        <w:pStyle w:val="3"/>
        <w:keepNext w:val="0"/>
        <w:keepLines w:val="0"/>
        <w:widowControl/>
        <w:suppressLineNumbers w:val="0"/>
        <w:jc w:val="left"/>
      </w:pPr>
      <w:r>
        <w:t>一、调研项目基本信息</w:t>
      </w:r>
    </w:p>
    <w:p w14:paraId="03298B4C">
      <w:pPr>
        <w:pStyle w:val="4"/>
        <w:keepNext w:val="0"/>
        <w:keepLines w:val="0"/>
        <w:widowControl/>
        <w:suppressLineNumbers w:val="0"/>
        <w:jc w:val="left"/>
      </w:pPr>
      <w:r>
        <w:t>（一）项目名称</w:t>
      </w:r>
    </w:p>
    <w:p w14:paraId="07D6E1F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全自动电泳荧光免疫分析仪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租赁及配套试剂供应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服务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</w:t>
      </w:r>
    </w:p>
    <w:p w14:paraId="742B1302">
      <w:pPr>
        <w:pStyle w:val="4"/>
        <w:keepNext w:val="0"/>
        <w:keepLines w:val="0"/>
        <w:widowControl/>
        <w:suppressLineNumbers w:val="0"/>
        <w:jc w:val="left"/>
      </w:pPr>
      <w:r>
        <w:t>（二）调研需求</w:t>
      </w:r>
    </w:p>
    <w:p w14:paraId="2F658C6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本次调研涵盖检验设备租赁、配套试剂供应及全周期服务，具体要求如下，供应商需全面响应，不得遗漏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47B26ADC">
      <w:pPr>
        <w:pStyle w:val="5"/>
        <w:keepNext w:val="0"/>
        <w:keepLines w:val="0"/>
        <w:widowControl/>
        <w:suppressLineNumbers w:val="0"/>
        <w:jc w:val="left"/>
      </w:pPr>
      <w:r>
        <w:t>1. 设备租赁需求</w:t>
      </w:r>
    </w:p>
    <w:p w14:paraId="0974AF57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设备类型：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全自动电泳荧光免疫分析仪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（具体型号、规格可由供应商结合我院需求推荐，需明确设备用途、性能参数，满足临床常规检验及部分特殊检验项目需求）</w:t>
      </w:r>
    </w:p>
    <w:p w14:paraId="239128E7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31FCB0">
      <w:pPr>
        <w:keepNext w:val="0"/>
        <w:keepLines w:val="0"/>
        <w:widowControl/>
        <w:suppressLineNumbers w:val="0"/>
        <w:ind w:left="72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数量：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台。</w:t>
      </w:r>
    </w:p>
    <w:p w14:paraId="58DB7333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15E3511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设备标准：须为原厂全新或原装九成新合格产品，符合国家医疗器械相关标准（YY/T系列标准等），具备医疗器械注册证/备案凭证，提供设备出厂序列号、合格证、检测报告等相关证明文件。</w:t>
      </w:r>
    </w:p>
    <w:p w14:paraId="3905218F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CD75152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租赁期限：拟定3年，租期内设备所有权归供应商，我院享有合法使用权，供应商负责设备全周期维护，确保设备正常运行。</w:t>
      </w:r>
    </w:p>
    <w:p w14:paraId="23DF64AA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58FD52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配套服务：供应商需提供免费设备安装、调试、操作人员专业培训（确保科室人员熟练掌握设备操作、日常维护及简单故障处理）、年度校准、日常巡检、故障维修、易损件（探针、管路、泵等）免费更换服务。</w:t>
      </w:r>
    </w:p>
    <w:p w14:paraId="638A7F38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FBC08B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应急保障：设备出现故障时，供应商需提供7×24小时热线响应，4小时内到达现场维修；若24小时内无法修复，须无条件提供同等级备用机，保障临床检验工作不停诊、不中断。</w:t>
      </w:r>
    </w:p>
    <w:p w14:paraId="5B8D8700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0712E2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系统对接：免费完成租赁设备与我院现有LIS系统的无缝对接，负责接口调试、后期维护，确保检验数据准确上传、同步共享，接口相关费用全部包含在服务报价内，不额外收取任何费用。</w:t>
      </w:r>
    </w:p>
    <w:p w14:paraId="2D865FCF">
      <w:pPr>
        <w:pStyle w:val="5"/>
        <w:keepNext w:val="0"/>
        <w:keepLines w:val="0"/>
        <w:widowControl/>
        <w:suppressLineNumbers w:val="0"/>
        <w:jc w:val="left"/>
      </w:pPr>
      <w:r>
        <w:t>2. 配套试剂供应需求</w:t>
      </w:r>
    </w:p>
    <w:p w14:paraId="6B1687B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试剂要求：须为租赁设备原厂原配试剂、校准品、质控品及专用耗材，不得使用替代、分装、不合格试剂，符合国家医疗器械相关标准，具备试剂注册证/备案凭证，批次齐全、效期合规，无过期、变质、破损情况。</w:t>
      </w:r>
    </w:p>
    <w:p w14:paraId="0B9D9234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968F7F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供应保障：供应商需建立稳定的试剂供应体系，确保试剂及时配送，常规试剂到货时间不超过48小时，紧急试剂到货时间不超过24小时，避免因试剂短缺影响临床检验工作。</w:t>
      </w:r>
    </w:p>
    <w:p w14:paraId="400E1C65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7C7B4F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价格要求：试剂价格不得高于本省医疗服务药品耗材挂网价、集采限价，若集采价格下调，试剂价格需同步下调；合同期内试剂价格如需上调，涨幅不得超过5%，且需提前15个工作日书面告知我院，经我院同意后方可调整。</w:t>
      </w:r>
    </w:p>
    <w:p w14:paraId="526C15AD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3CF6EE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结算方式：试剂按每月实际消耗数量×中标单价结算，供应商需按月提供详细的试剂消耗明细、批号、效期、结算清单，配合我院完成对账、结算工作，开具正规增值税发票。</w:t>
      </w:r>
    </w:p>
    <w:p w14:paraId="5C86E7EF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48BB65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质量保障：供应商需承诺试剂质量合格，若因试剂质量问题导致检验结果异常、临床纠纷或医疗事故，由供应商承担全部责任及相关经济损失，我院有权终止合作并追究其违约责任。</w:t>
      </w:r>
    </w:p>
    <w:p w14:paraId="70953FDA">
      <w:pPr>
        <w:pStyle w:val="5"/>
        <w:keepNext w:val="0"/>
        <w:keepLines w:val="0"/>
        <w:widowControl/>
        <w:suppressLineNumbers w:val="0"/>
        <w:jc w:val="left"/>
      </w:pPr>
      <w:r>
        <w:t>3. 其他要求</w:t>
      </w:r>
    </w:p>
    <w:p w14:paraId="34AEBE1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供应商需承诺，租赁期间不得强制我院采购非配套试剂、耗材，不得设置任何隐性消费、捆绑销售条款；严禁以任何形式提供返利、回扣、变相馈赠等不正当利益，一经发现，立即终止合作，并将其列入我院供应商黑名单，永久禁止参与我院任何采购项目。</w:t>
      </w:r>
    </w:p>
    <w:p w14:paraId="743D3DF7">
      <w:pPr>
        <w:pStyle w:val="4"/>
        <w:keepNext w:val="0"/>
        <w:keepLines w:val="0"/>
        <w:widowControl/>
        <w:suppressLineNumbers w:val="0"/>
        <w:jc w:val="left"/>
      </w:pPr>
      <w:r>
        <w:t>（</w:t>
      </w:r>
      <w:r>
        <w:rPr>
          <w:rFonts w:hint="eastAsia"/>
          <w:lang w:val="en-US" w:eastAsia="zh-CN"/>
        </w:rPr>
        <w:t>三</w:t>
      </w:r>
      <w:r>
        <w:t>）报价表模板（</w:t>
      </w:r>
      <w:r>
        <w:rPr>
          <w:rFonts w:hint="eastAsia"/>
          <w:lang w:val="en-US" w:eastAsia="zh-CN"/>
        </w:rPr>
        <w:t>格式可自拟</w:t>
      </w:r>
      <w:r>
        <w:t>）</w:t>
      </w:r>
    </w:p>
    <w:tbl>
      <w:tblPr>
        <w:tblW w:w="90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675"/>
        <w:gridCol w:w="1290"/>
        <w:gridCol w:w="660"/>
        <w:gridCol w:w="705"/>
        <w:gridCol w:w="1091"/>
        <w:gridCol w:w="934"/>
        <w:gridCol w:w="930"/>
        <w:gridCol w:w="1005"/>
        <w:gridCol w:w="1185"/>
        <w:gridCol w:w="5"/>
      </w:tblGrid>
      <w:tr w14:paraId="2FEF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53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807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4C6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129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3F3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具体名称/规格</w:t>
            </w:r>
          </w:p>
        </w:tc>
        <w:tc>
          <w:tcPr>
            <w:tcW w:w="6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649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1E8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9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3DD6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配件/试剂来源（原厂全新/原厂拆机/第三方）</w:t>
            </w:r>
          </w:p>
        </w:tc>
        <w:tc>
          <w:tcPr>
            <w:tcW w:w="93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4DC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93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560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10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8C1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租期</w:t>
            </w:r>
          </w:p>
        </w:tc>
        <w:tc>
          <w:tcPr>
            <w:tcW w:w="1190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5A4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9E7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F676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B22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设备租赁</w:t>
            </w:r>
          </w:p>
        </w:tc>
        <w:tc>
          <w:tcPr>
            <w:tcW w:w="129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EEF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设备名称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（型号：XXX）</w:t>
            </w:r>
          </w:p>
        </w:tc>
        <w:tc>
          <w:tcPr>
            <w:tcW w:w="6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298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F4B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FF6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48D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3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88A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5C5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190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BC4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含安装、调试、培训</w:t>
            </w:r>
          </w:p>
        </w:tc>
      </w:tr>
      <w:tr w14:paraId="4089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6BD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6BC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配套试剂</w:t>
            </w:r>
          </w:p>
        </w:tc>
        <w:tc>
          <w:tcPr>
            <w:tcW w:w="129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076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（具体名称/规格）</w:t>
            </w:r>
          </w:p>
        </w:tc>
        <w:tc>
          <w:tcPr>
            <w:tcW w:w="6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6CA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盒/瓶</w:t>
            </w:r>
          </w:p>
        </w:tc>
        <w:tc>
          <w:tcPr>
            <w:tcW w:w="7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D81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按需</w:t>
            </w:r>
          </w:p>
        </w:tc>
        <w:tc>
          <w:tcPr>
            <w:tcW w:w="109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D51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E56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体现每人份价格</w:t>
            </w:r>
          </w:p>
        </w:tc>
        <w:tc>
          <w:tcPr>
            <w:tcW w:w="93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7C8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按实际用量结算</w:t>
            </w:r>
          </w:p>
        </w:tc>
        <w:tc>
          <w:tcPr>
            <w:tcW w:w="10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8A5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按试剂效期</w:t>
            </w:r>
          </w:p>
        </w:tc>
        <w:tc>
          <w:tcPr>
            <w:tcW w:w="1190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C02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原厂原配</w:t>
            </w:r>
          </w:p>
        </w:tc>
      </w:tr>
      <w:tr w14:paraId="0D9C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585" w:hRule="atLeast"/>
        </w:trPr>
        <w:tc>
          <w:tcPr>
            <w:tcW w:w="6821" w:type="dxa"/>
            <w:gridSpan w:val="8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BB6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合计（含税，单位：元）</w:t>
            </w:r>
          </w:p>
        </w:tc>
        <w:tc>
          <w:tcPr>
            <w:tcW w:w="10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2E5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9C90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</w:tbl>
    <w:p w14:paraId="104071E0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二</w:t>
      </w:r>
      <w:r>
        <w:t>、其他说明</w:t>
      </w:r>
    </w:p>
    <w:p w14:paraId="0C0F283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本次调研仅为市场摸底、价格及服务能力调研，不构成任何采购合同关系，我院不向参与供应商支付任何调研费用，供应商参与调研所产生的一切费用自行承担。</w:t>
      </w:r>
    </w:p>
    <w:p w14:paraId="2155F5E5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2C6121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我院对所有供应商提交的调研资料严格保密，仅用于本次市场调研及后续采购参考，不向第三方泄露。</w:t>
      </w:r>
    </w:p>
    <w:p w14:paraId="22913928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31D454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供应商所提供的方案、报价等内容，我院可根据实际需求进行调整，最终采购方案以我院正式采购文件为准。</w:t>
      </w:r>
    </w:p>
    <w:p w14:paraId="3E50D2C2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8D07E0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未尽事宜，由我院与参与供应商协商解决，我院拥有本次市场调研的最终解释权。</w:t>
      </w:r>
    </w:p>
    <w:p w14:paraId="370B5B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E5864"/>
    <w:rsid w:val="4BD27220"/>
    <w:rsid w:val="51854463"/>
    <w:rsid w:val="790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2026-05-07T01:17:03Z</dcterms:created>
  <dc:creator>Administrator</dc:creator>
  <cp:lastModifiedBy>Administrator</cp:lastModifiedBy>
  <cp:lastPrinted>2026-05-07T01:38:21Z</cp:lastPrinted>
  <dcterms:modified xsi:type="dcterms:W3CDTF">2026-05-08T07:19:28Z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eyJoZGlkIjoiMzRkYTRhMTVjMzgzMTQxZDk3NDc3ZGRjZDY3YWVhYTIiLCJ1c2VySWQiOiIzMzU3MDAyMzYifQ==</vt:lpwstr>
  </property>
  <property fmtid="{D5CDD505-2E9C-101B-9397-08002B2CF9AE}" pid="4" name="ICV">
    <vt:lpwstr>6A91E42DAB3041368E72612E5E00F9FF_13</vt:lpwstr>
  </property>
</Properties>
</file>