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97392">
      <w:pPr>
        <w:ind w:firstLine="640" w:firstLineChars="200"/>
        <w:jc w:val="center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医疗设备管理系统运维保障服务采购需求</w:t>
      </w:r>
    </w:p>
    <w:p w14:paraId="405D9243">
      <w:pP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一、项目概况</w:t>
      </w:r>
    </w:p>
    <w:p w14:paraId="4E5DBAC2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 项目名称：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广元市中心医院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医疗设备管理系统运维保障服务项目</w:t>
      </w:r>
    </w:p>
    <w:p w14:paraId="2412FC7B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 采购单位：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广元市中心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医院</w:t>
      </w:r>
    </w:p>
    <w:p w14:paraId="1B73B0E0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3. 服务地点：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广元市中心医院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指定工作场所</w:t>
      </w:r>
    </w:p>
    <w:p w14:paraId="383B716B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4. 服务期限：自合同签订之日起 [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] 年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 w14:paraId="1EDBBB04">
      <w:pP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二、服务内容与要求</w:t>
      </w:r>
    </w:p>
    <w:p w14:paraId="7E79859A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（一）派驻人员配置要求</w:t>
      </w:r>
    </w:p>
    <w:p w14:paraId="185760D8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 人员数量：乙方需派驻1名专职运维保障人员，全程驻场提供服务，不得擅自更换人员，如需更换需提前15个工作日书面申请并经甲方同意。</w:t>
      </w:r>
    </w:p>
    <w:p w14:paraId="13415ECD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 人员资质与背景要求：</w:t>
      </w:r>
    </w:p>
    <w:p w14:paraId="584F2331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年龄在22-45周岁之间，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大专学历及以上，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身体健康，无传染病及职业禁忌症，能适应医院工作作息；</w:t>
      </w:r>
    </w:p>
    <w:p w14:paraId="2E5D1814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具备计算机、信息管理或医疗设备相关专业背景，熟悉医疗设备管理系统及电子档案管理流程；</w:t>
      </w:r>
    </w:p>
    <w:p w14:paraId="40AC7CDE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无不良从业记录，具备良好的职业道德、沟通能力和保密意识，严格遵守医院各项规章制度。</w:t>
      </w:r>
    </w:p>
    <w:p w14:paraId="5CAF99F0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3. 人员职责边界：</w:t>
      </w:r>
    </w:p>
    <w:p w14:paraId="7A665FAF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乙方派驻人员原则上仅履行本采购需求中明确约定的职责，以及甲方书面指派的与运维保障直接相关的工作；</w:t>
      </w:r>
    </w:p>
    <w:p w14:paraId="103DEF7C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不承担合同规定之外的任务，超出职责范围的工作需经甲乙双方书面协商确认后方可执行。</w:t>
      </w:r>
    </w:p>
    <w:p w14:paraId="754D766C">
      <w:pP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核心运维服务内容</w:t>
      </w:r>
    </w:p>
    <w:p w14:paraId="6C312004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 医疗设备管理系统运维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保障</w:t>
      </w:r>
    </w:p>
    <w:p w14:paraId="7580A906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协助甲方维护医疗设备管理系统、电子信息档案整理工作，根据不同阶段不同情况，按照甲方管理科室要求，做好系统多维度稳定运行保障；</w:t>
      </w:r>
    </w:p>
    <w:p w14:paraId="776E8EAA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定期检查系统运行状态，排查系统故障隐患，及时处理系统报错、卡顿、数据异常等问题，确保系统始终处于良好运行状态；</w:t>
      </w:r>
    </w:p>
    <w:p w14:paraId="1D849AFC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配合甲方完成系统升级、参数调整、权限管理等工作，保障系统功能正常使用；</w:t>
      </w:r>
    </w:p>
    <w:p w14:paraId="6330DF82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记录系统运维日志，定期向甲方提交系统运行报告，反馈运行问题及优化建议。</w:t>
      </w:r>
    </w:p>
    <w:p w14:paraId="04FC9119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 电子信息档案管理服务</w:t>
      </w:r>
    </w:p>
    <w:p w14:paraId="1685151C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妥善管理各类医疗设备电子信息档案及相关资料，合理设置电子档案类目体系，做到类目完整、清晰；</w:t>
      </w:r>
    </w:p>
    <w:p w14:paraId="2F4BD3F9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负责电子档案的保管、保护、移交工作，做好设备软件、电子档案文件的备份保存，确保档案数据安全、完整、可追溯；</w:t>
      </w:r>
    </w:p>
    <w:p w14:paraId="74ECAE13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按照甲方要求，完成电子档案的整理、归档、检索等工作，保障档案调用便捷、规范；</w:t>
      </w:r>
    </w:p>
    <w:p w14:paraId="26ABCD87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严格遵守医院信息保密制度，严禁泄露、篡改、丢失任何医疗设备相关电子档案信息。</w:t>
      </w:r>
    </w:p>
    <w:p w14:paraId="02FF35CF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3. 其他配合性工作</w:t>
      </w:r>
    </w:p>
    <w:p w14:paraId="2C8DD70D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配合甲方完成医疗设备管理相关的统计、报表填报、盘点核对等工作</w:t>
      </w:r>
    </w:p>
    <w:p w14:paraId="66B76B5B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协助甲方开展医疗设备管理系统相关的培训、指导工作，解答科室人员使用疑问；</w:t>
      </w:r>
    </w:p>
    <w:p w14:paraId="0EA79248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完成甲方安排的与运维保障服务相关的其他临时性工作（需在法律法规及合同约定范围内）。</w:t>
      </w:r>
    </w:p>
    <w:p w14:paraId="2627D7B4">
      <w:pP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、服务管理与考核要求</w:t>
      </w:r>
    </w:p>
    <w:p w14:paraId="1D854E47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 工作纪律：派驻人员需严格遵守甲方的考勤制度、工作规范及保密制度，服从甲方管理科室的日常工作安排，不得迟到、早退、旷工，不得从事与本职工作无关的活动。</w:t>
      </w:r>
    </w:p>
    <w:p w14:paraId="3183A306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 服务质量考核：</w:t>
      </w:r>
    </w:p>
    <w:p w14:paraId="4D3FC42B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甲方每月对乙方服务质量进行考核，考核内容包括系统运行稳定性、问题响应与处理效率、档案管理规范性、工作纪律执行情况等；</w:t>
      </w:r>
    </w:p>
    <w:p w14:paraId="3CC4DDE2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若月度考核不合格，甲方有权要求乙方限期整改；连续2个月考核不合格，甲方有权扣除相应服务费用，情节严重的可单方解除合同。</w:t>
      </w:r>
    </w:p>
    <w:p w14:paraId="38442D5F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3. 响应时效要求：</w:t>
      </w:r>
    </w:p>
    <w:p w14:paraId="3CCAB109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工作日内系统故障响应时间不超过30分钟，一般故障处理时间不超过2小时；</w:t>
      </w:r>
    </w:p>
    <w:p w14:paraId="5288A7BF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- 重大故障需立即响应，并配合甲方制定应急处理方案，最大限度降低对医院工作的影响。</w:t>
      </w:r>
    </w:p>
    <w:p w14:paraId="40A2F156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四、供应商资格要求</w:t>
      </w:r>
    </w:p>
    <w:p w14:paraId="5637AA97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 符合《中华人民共和国政府采购法》第二十二条规定的条件，具有独立承担民事责任的能力；</w:t>
      </w:r>
    </w:p>
    <w:p w14:paraId="15672E51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 具备有效的营业执照，经营范围包含信息技术服务、设备运维管理或人力资源服务相关内容；</w:t>
      </w:r>
    </w:p>
    <w:p w14:paraId="45285300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3. 近3年内无重大违法记录，未被列入失信被执行人、重大税收违法失信主体、政府采购严重违法失信行为记录名单；</w:t>
      </w:r>
    </w:p>
    <w:p w14:paraId="77A77910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. 本项目不接受联合体投标，不允许转包、分包。</w:t>
      </w:r>
    </w:p>
    <w:p w14:paraId="14EC4778">
      <w:pP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五、其他要求</w:t>
      </w:r>
    </w:p>
    <w:p w14:paraId="6CC56474"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 保密义务：乙方及派驻人员需对服务过程中接触的甲方医疗数据、设备信息、档案资料等承担永久保密责任，未经甲方书面同意，不得向任何第三方泄露，合同终止后保密义务仍然有效。</w:t>
      </w:r>
    </w:p>
    <w:p w14:paraId="0147AAAD">
      <w:pPr>
        <w:ind w:firstLine="640" w:firstLineChars="200"/>
        <w:jc w:val="lef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 安全责任：乙方需对派驻人员的人身安全、劳动权益承担全部责任，若因乙方人员操作不当或违规行为造成甲方损失的，乙方需承担全部赔偿责任。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85F35"/>
    <w:rsid w:val="212802B4"/>
    <w:rsid w:val="7F4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widowControl/>
      <w:spacing w:line="360" w:lineRule="auto"/>
      <w:ind w:firstLine="420" w:firstLineChars="100"/>
    </w:pPr>
    <w:rPr>
      <w:color w:val="FF0000"/>
    </w:rPr>
  </w:style>
  <w:style w:type="paragraph" w:customStyle="1" w:styleId="4">
    <w:name w:val="段落正文"/>
    <w:basedOn w:val="1"/>
    <w:qFormat/>
    <w:uiPriority w:val="0"/>
    <w:pPr>
      <w:spacing w:before="50" w:beforeLines="50" w:line="360" w:lineRule="auto"/>
      <w:ind w:firstLine="200" w:firstLineChars="200"/>
    </w:pPr>
    <w:rPr>
      <w:spacing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1561</Words>
  <Characters>1588</Characters>
  <Lines>0</Lines>
  <Paragraphs>0</Paragraphs>
  <TotalTime>25</TotalTime>
  <ScaleCrop>false</ScaleCrop>
  <LinksUpToDate>false</LinksUpToDate>
  <CharactersWithSpaces>1670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2026-05-06T02:58:00Z</dcterms:created>
  <dc:creator>硬件锕馗</dc:creator>
  <cp:lastModifiedBy>Administrator</cp:lastModifiedBy>
  <dcterms:modified xsi:type="dcterms:W3CDTF">2026-05-06T07:25:24Z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0E1673816E2948B8BE269DC70D6641B9_13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