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E0B9">
      <w:pPr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数据库运维服务建设参数</w:t>
      </w:r>
    </w:p>
    <w:p w14:paraId="0632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（一）服务期：1年。</w:t>
      </w:r>
    </w:p>
    <w:p w14:paraId="09BB9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_GB2312" w:eastAsia="楷体_GB2312"/>
          <w:kern w:val="2"/>
          <w:sz w:val="32"/>
          <w:szCs w:val="32"/>
          <w:lang w:val="en-US" w:eastAsia="zh-CN"/>
        </w:rPr>
        <w:t>服务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要求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34"/>
        <w:gridCol w:w="3227"/>
        <w:gridCol w:w="708"/>
        <w:gridCol w:w="709"/>
        <w:gridCol w:w="709"/>
        <w:gridCol w:w="1106"/>
      </w:tblGrid>
      <w:tr w14:paraId="7D2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4B52F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ADA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服务项目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CA0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47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服务方式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584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执行频率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746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处置时间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DEB5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交付物</w:t>
            </w:r>
          </w:p>
        </w:tc>
      </w:tr>
      <w:tr w14:paraId="7305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9D9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D5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系统安全解决方案设计服务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0582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对系统安全方案进行全面规划与优化，为信息系统安全、稳定和不间断运行提供科学有效的安全策略。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B35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现场调研/评估报告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50B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A72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2周内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4436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《系统数据安全规划/优化方案》</w:t>
            </w:r>
          </w:p>
        </w:tc>
      </w:tr>
      <w:tr w14:paraId="3DCF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0F831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E9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生产环境运行安全巡检服务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691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定期对生产环境（包括服务器、存储、系统软件、数据库）的运行状态进行检查，发现系统故障及安全隐患。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826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现场采集/评估报告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325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每季度1次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28F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B47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《数据安全巡检报告——X季度》</w:t>
            </w:r>
          </w:p>
        </w:tc>
      </w:tr>
      <w:tr w14:paraId="3081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15919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425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数据备份有效性检查服务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C529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对在用的数据库所有备份策略进行定期检查（如DMP、RMAN备份，归档日志等），确保备份工作有效执行。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89C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1FF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每月1次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A7B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5B5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《备份有效性报告》</w:t>
            </w:r>
          </w:p>
        </w:tc>
      </w:tr>
      <w:tr w14:paraId="0B40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3E548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304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数据安全日常检查提醒服务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855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通过短信、电话、远程等方式定期提醒甲方对生产环境、数据备份环境等进行有效性检查，提前发现隐患。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B1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880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每月1次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47A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5BB6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在日常服务报告体现</w:t>
            </w:r>
          </w:p>
        </w:tc>
      </w:tr>
      <w:tr w14:paraId="4DB8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CDD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681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数据库性能优化服务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BB7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提供数据库日志分析、性能评估、诊断优化、历史数据转移、实例优化、SQL优化等服务，保障系统高效顺畅运行。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4BB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FE3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724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协商确定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FBD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《性能调整报告》</w:t>
            </w:r>
          </w:p>
        </w:tc>
      </w:tr>
      <w:tr w14:paraId="4F85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098FB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DD3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数据库升级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00EA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将数据库升级到稳定的版本（包括版本升级、32位到64位升级、Oracle PSU更新等），提升性能和稳定性。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40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B6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1E5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E1A8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《过程记录》、《验收报告》</w:t>
            </w:r>
          </w:p>
        </w:tc>
      </w:tr>
      <w:tr w14:paraId="52CA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5AE55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557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补丁服务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D29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针对单个Oracle Bug的Patch应用，修复特定场景出现的故障。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8C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3AA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8F2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04B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《过程记录》</w:t>
            </w:r>
          </w:p>
        </w:tc>
      </w:tr>
      <w:tr w14:paraId="641B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A3F9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A4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系统性能评估服务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E21F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定期对系统性能指标进行采集与分析，为系统性能优化与提升提供数据参考。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33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现场采集/评估报告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80B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每年1次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509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9B9F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《系统性能评估报告》</w:t>
            </w:r>
          </w:p>
        </w:tc>
      </w:tr>
      <w:tr w14:paraId="1CE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45B7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1D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生产环境部署与服务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717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因甲方生产环境发生变化，对变化后的环境进行部署、安装、调试、配置，保证生产环境工作正常且数据无丢失。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B91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7D0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10D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1周内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187A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《数据迁移过程记录》</w:t>
            </w:r>
          </w:p>
        </w:tc>
      </w:tr>
      <w:tr w14:paraId="4011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2FCB0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5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DG搭建与部署服务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24F6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计划内主备切换，容灾演练与恢复测试每季度进行一次，演练结束后出具容灾演练报告，记录全过程及发现的问题。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818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现场实施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913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每季度1次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CD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4BA7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《容灾演练报告》</w:t>
            </w:r>
          </w:p>
        </w:tc>
      </w:tr>
      <w:tr w14:paraId="148E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6C93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83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系统安全演练服务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F4E8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提供系统应急演练方案，周期性协助甲方进行应急演练，预防突发事件和灾难事件，提高紧急事件处理能力。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D03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现场配合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A23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每年1次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BDD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协商确定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D3D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《过程记录》</w:t>
            </w:r>
          </w:p>
        </w:tc>
      </w:tr>
      <w:tr w14:paraId="20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67650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94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数据灾难恢复服务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9C42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因支撑环境故障（如停电、误操作）导致数据库损坏、无法启动或登录，对应用数据库故障进行恢复处理，保证恢复后正常使用。工程师12小时内出发。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9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远程/现场恢复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16E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必要时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949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立即响应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D83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《系统安全事故过程记录及分析》</w:t>
            </w:r>
          </w:p>
        </w:tc>
      </w:tr>
      <w:tr w14:paraId="6F37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96" w:type="dxa"/>
            <w:shd w:val="clear" w:color="auto" w:fill="auto"/>
            <w:noWrap/>
            <w:vAlign w:val="center"/>
          </w:tcPr>
          <w:p w14:paraId="291A6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7E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培训服务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32D64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因支撑环境改变，对系统管理员提供相关维护知识培训（日常维护操作、注意事项、监控方法等）。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786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现场/专业培训机构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11F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每年1次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6A0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2403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《培训资料》、《培训签到表》</w:t>
            </w:r>
          </w:p>
        </w:tc>
      </w:tr>
    </w:tbl>
    <w:p w14:paraId="7F1E7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</w:p>
    <w:p w14:paraId="4DC98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服务响应时间</w:t>
      </w:r>
    </w:p>
    <w:p w14:paraId="546EA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服务期内供应商须提供7×24小时不间断技术支持服务，具体响应时限如下：</w:t>
      </w:r>
    </w:p>
    <w:p w14:paraId="67B87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1.一级故障（数据库宕机、数据丢失、性能严重劣化导致业务大面积中断）：电话响应≤5分钟，远程接入≤15分钟，工程师到达现场≤2小时（医院所在城市内；省内非同城区域≤4小时），故障解决≤4小时。</w:t>
      </w:r>
    </w:p>
    <w:p w14:paraId="131F0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2.二级故障（部分功能异常、响应缓慢但不影响核心业务）：电话响应≤15分钟，远程接入≤30分钟，现场到达≤8小时（工作日），故障解决≤24小时。</w:t>
      </w:r>
    </w:p>
    <w:p w14:paraId="047E5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3.三级故障（一般咨询、配置调整、非紧急问题）：电话响应≤30分钟，按约定时间处理。</w:t>
      </w:r>
    </w:p>
    <w:p w14:paraId="1764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（四）考核标准</w:t>
      </w:r>
    </w:p>
    <w:p w14:paraId="0C75A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按付款周期进行考核，每次考核方式及考核标准见附件《考核标准》。</w:t>
      </w:r>
    </w:p>
    <w:p w14:paraId="66310A5C">
      <w:pPr>
        <w:jc w:val="both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F82A00-74DB-4F67-B80A-590A73FB17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E5F2C0-2FF9-4780-A534-197BFD4043F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AF950D7-330A-4003-9B24-F2038ABE98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D7012"/>
    <w:rsid w:val="01536131"/>
    <w:rsid w:val="07474FE1"/>
    <w:rsid w:val="25DE6A30"/>
    <w:rsid w:val="301862C4"/>
    <w:rsid w:val="4F137ED5"/>
    <w:rsid w:val="52D2108D"/>
    <w:rsid w:val="595B4DDB"/>
    <w:rsid w:val="7C1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1422</Words>
  <Characters>1474</Characters>
  <Lines>0</Lines>
  <Paragraphs>0</Paragraphs>
  <TotalTime>0</TotalTime>
  <ScaleCrop>false</ScaleCrop>
  <LinksUpToDate>false</LinksUpToDate>
  <CharactersWithSpaces>1477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2026-04-13T09:59:00Z</dcterms:created>
  <dc:creator>严梦</dc:creator>
  <cp:lastModifiedBy>严梦</cp:lastModifiedBy>
  <dcterms:modified xsi:type="dcterms:W3CDTF">2026-06-01T01:53:16Z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64F78603243E456F9F47C3917C88817E_11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