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/>
          <w:b/>
          <w:bCs/>
          <w:spacing w:val="-7"/>
          <w:sz w:val="44"/>
          <w:szCs w:val="44"/>
          <w:u w:val="single"/>
        </w:rPr>
        <w:t>智能采血管理系统</w:t>
      </w:r>
      <w:r>
        <w:rPr>
          <w:rFonts w:hint="eastAsia"/>
          <w:b/>
          <w:bCs/>
          <w:spacing w:val="-7"/>
          <w:sz w:val="44"/>
          <w:szCs w:val="44"/>
          <w:u w:val="single"/>
          <w:lang w:val="en-US" w:eastAsia="zh-CN"/>
        </w:rPr>
        <w:t>维保服务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219FB0C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单</w:t>
      </w:r>
    </w:p>
    <w:p w14:paraId="2B777E1F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一</w:t>
      </w:r>
    </w:p>
    <w:p w14:paraId="4187BB29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来</w:t>
      </w: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源</w:t>
      </w: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2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2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29日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42015018"/>
      <w:bookmarkStart w:id="1" w:name="_Toc25494"/>
      <w:bookmarkStart w:id="2" w:name="_Toc31699"/>
      <w:bookmarkStart w:id="3" w:name="_Toc16543"/>
      <w:bookmarkStart w:id="4" w:name="_Toc519708707"/>
      <w:bookmarkStart w:id="5" w:name="_Toc12690"/>
      <w:bookmarkStart w:id="6" w:name="_Toc42015219"/>
      <w:bookmarkStart w:id="7" w:name="_Toc42014953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智能采血管理系统维保服务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单一来源采购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智能采血管理系统维保服务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单一来源采购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2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预算控制价：48000元，超过该预算价为无效报价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（四）具有依法缴纳税收和社会保障资</w:t>
      </w:r>
      <w:bookmarkStart w:id="42" w:name="_GoBack"/>
      <w:bookmarkEnd w:id="4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29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电子文档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4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3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4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4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4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4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4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4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4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10646"/>
      <w:bookmarkStart w:id="10" w:name="_Toc9714"/>
      <w:bookmarkStart w:id="11" w:name="_Toc10579"/>
      <w:bookmarkStart w:id="12" w:name="_Toc24738"/>
      <w:bookmarkStart w:id="13" w:name="_Toc42015220"/>
      <w:bookmarkStart w:id="14" w:name="_Toc5155"/>
      <w:bookmarkStart w:id="15" w:name="_Toc13516"/>
      <w:bookmarkStart w:id="16" w:name="_Toc15278"/>
      <w:bookmarkStart w:id="17" w:name="_Toc42015019"/>
      <w:bookmarkStart w:id="18" w:name="_Toc9341"/>
      <w:bookmarkStart w:id="19" w:name="_Toc519708708"/>
      <w:bookmarkStart w:id="20" w:name="_Toc514409265"/>
      <w:bookmarkStart w:id="21" w:name="_Toc514424483"/>
      <w:bookmarkStart w:id="22" w:name="_Toc42014954"/>
      <w:bookmarkStart w:id="23" w:name="_Toc12952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6B6F3964">
      <w:pPr>
        <w:pStyle w:val="4"/>
        <w:ind w:firstLine="1080" w:firstLineChars="300"/>
        <w:jc w:val="both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7AC79293">
      <w:pPr>
        <w:pStyle w:val="4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bookmarkStart w:id="24" w:name="_Toc21920"/>
      <w:bookmarkStart w:id="25" w:name="_Toc16088"/>
      <w:bookmarkStart w:id="26" w:name="_Toc7672"/>
      <w:bookmarkStart w:id="27" w:name="_Toc27016"/>
      <w:bookmarkStart w:id="28" w:name="_Toc19542"/>
      <w:bookmarkStart w:id="29" w:name="_Toc25115"/>
      <w:bookmarkStart w:id="30" w:name="_Toc751"/>
      <w:bookmarkStart w:id="31" w:name="_Toc42015022"/>
      <w:bookmarkStart w:id="32" w:name="_Toc42015223"/>
      <w:bookmarkStart w:id="33" w:name="_Toc7099"/>
      <w:bookmarkStart w:id="34" w:name="_Toc42014957"/>
      <w:bookmarkStart w:id="35" w:name="_Toc15373"/>
      <w:bookmarkStart w:id="36" w:name="_Toc3619991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见附件</w:t>
      </w:r>
    </w:p>
    <w:p w14:paraId="1B3D0C46">
      <w:pPr>
        <w:pStyle w:val="4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053EB1A2">
      <w:pPr>
        <w:pStyle w:val="4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5293B5C1">
      <w:pPr>
        <w:rPr>
          <w:rFonts w:hint="eastAsia"/>
          <w:color w:val="auto"/>
          <w:sz w:val="36"/>
          <w:szCs w:val="48"/>
          <w:highlight w:val="none"/>
        </w:rPr>
      </w:pPr>
    </w:p>
    <w:p w14:paraId="1731BD60">
      <w:pPr>
        <w:pStyle w:val="2"/>
        <w:rPr>
          <w:rFonts w:hint="eastAsia"/>
        </w:rPr>
      </w:pPr>
    </w:p>
    <w:p w14:paraId="2B8B68CF">
      <w:pPr>
        <w:pStyle w:val="4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72D926AD">
      <w:pPr>
        <w:pStyle w:val="4"/>
        <w:jc w:val="both"/>
        <w:rPr>
          <w:rFonts w:hint="eastAsia"/>
          <w:color w:val="auto"/>
          <w:sz w:val="36"/>
          <w:szCs w:val="48"/>
          <w:highlight w:val="none"/>
        </w:rPr>
      </w:pPr>
    </w:p>
    <w:p w14:paraId="2578EF15">
      <w:pPr>
        <w:rPr>
          <w:rFonts w:hint="eastAsia"/>
          <w:color w:val="auto"/>
          <w:sz w:val="36"/>
          <w:szCs w:val="48"/>
          <w:highlight w:val="none"/>
        </w:rPr>
      </w:pPr>
    </w:p>
    <w:p w14:paraId="416E722F">
      <w:pPr>
        <w:pStyle w:val="2"/>
        <w:rPr>
          <w:rFonts w:hint="eastAsia"/>
          <w:color w:val="auto"/>
          <w:sz w:val="36"/>
          <w:szCs w:val="48"/>
          <w:highlight w:val="none"/>
        </w:rPr>
      </w:pPr>
    </w:p>
    <w:p w14:paraId="37429B94">
      <w:pPr>
        <w:pStyle w:val="3"/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4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2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2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2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2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3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2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2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2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2"/>
        <w:spacing w:after="0"/>
        <w:rPr>
          <w:sz w:val="24"/>
        </w:rPr>
      </w:pPr>
    </w:p>
    <w:p w14:paraId="74CE86F5">
      <w:pPr>
        <w:pStyle w:val="3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2"/>
        <w:rPr>
          <w:sz w:val="24"/>
        </w:rPr>
      </w:pPr>
    </w:p>
    <w:p w14:paraId="7F501F53">
      <w:pPr>
        <w:pStyle w:val="3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3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2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2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2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2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ABE1F44"/>
    <w:rsid w:val="0BAE21B6"/>
    <w:rsid w:val="1767588B"/>
    <w:rsid w:val="1D9A4023"/>
    <w:rsid w:val="1DBF59A1"/>
    <w:rsid w:val="23C91E2B"/>
    <w:rsid w:val="2D1C5657"/>
    <w:rsid w:val="2E203BBC"/>
    <w:rsid w:val="2ED41B53"/>
    <w:rsid w:val="32A76F70"/>
    <w:rsid w:val="32D32370"/>
    <w:rsid w:val="3555471C"/>
    <w:rsid w:val="44C26429"/>
    <w:rsid w:val="45CF482F"/>
    <w:rsid w:val="48A90B28"/>
    <w:rsid w:val="49C7499F"/>
    <w:rsid w:val="536F35A6"/>
    <w:rsid w:val="583A21E2"/>
    <w:rsid w:val="5F845B8E"/>
    <w:rsid w:val="61CE2A1B"/>
    <w:rsid w:val="650359EB"/>
    <w:rsid w:val="6C666A35"/>
    <w:rsid w:val="6E1D781F"/>
    <w:rsid w:val="6ED73A21"/>
    <w:rsid w:val="703736F0"/>
    <w:rsid w:val="71782030"/>
    <w:rsid w:val="730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3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13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4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2708</Words>
  <Characters>2888</Characters>
  <Lines>0</Lines>
  <Paragraphs>0</Paragraphs>
  <TotalTime>0</TotalTime>
  <ScaleCrop>false</ScaleCrop>
  <LinksUpToDate>false</LinksUpToDate>
  <CharactersWithSpaces>2959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2026-07-29T08:14:13Z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66652CABE7DF4195844C1B930C58DE78_13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