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5EF25E">
      <w:pPr>
        <w:jc w:val="center"/>
        <w:rPr>
          <w:rFonts w:hint="eastAsia" w:ascii="仿宋" w:hAnsi="仿宋" w:eastAsia="仿宋" w:cs="仿宋"/>
          <w:b/>
          <w:bCs/>
          <w:color w:val="000000"/>
          <w:sz w:val="44"/>
          <w:szCs w:val="44"/>
          <w:lang w:val="en-US" w:eastAsia="zh-CN"/>
        </w:rPr>
      </w:pPr>
      <w:r>
        <w:rPr>
          <w:rFonts w:hint="eastAsia" w:ascii="仿宋" w:hAnsi="仿宋" w:eastAsia="仿宋" w:cs="仿宋"/>
          <w:b/>
          <w:bCs/>
          <w:color w:val="000000"/>
          <w:sz w:val="44"/>
          <w:szCs w:val="44"/>
        </w:rPr>
        <w:t>2026年度相关信息设备(硬件)采购</w:t>
      </w:r>
      <w:r>
        <w:rPr>
          <w:rFonts w:hint="eastAsia" w:ascii="仿宋" w:hAnsi="仿宋" w:eastAsia="仿宋" w:cs="仿宋"/>
          <w:b/>
          <w:bCs/>
          <w:color w:val="000000"/>
          <w:sz w:val="44"/>
          <w:szCs w:val="44"/>
          <w:lang w:val="en-US" w:eastAsia="zh-CN"/>
        </w:rPr>
        <w:t>项目相关要求</w:t>
      </w:r>
    </w:p>
    <w:p w14:paraId="3581BC85">
      <w:pPr>
        <w:jc w:val="both"/>
        <w:rPr>
          <w:rStyle w:val="9"/>
          <w:rFonts w:hint="default" w:ascii="仿宋" w:hAnsi="仿宋" w:eastAsia="仿宋" w:cs="仿宋"/>
          <w:color w:val="auto"/>
          <w:sz w:val="28"/>
          <w:szCs w:val="28"/>
          <w:shd w:val="clear" w:color="auto" w:fill="FFFFFF"/>
          <w:lang w:val="en-US" w:eastAsia="zh-CN"/>
        </w:rPr>
      </w:pPr>
      <w:r>
        <w:rPr>
          <w:rStyle w:val="9"/>
          <w:rFonts w:hint="eastAsia" w:ascii="仿宋" w:hAnsi="仿宋" w:eastAsia="仿宋" w:cs="仿宋"/>
          <w:color w:val="auto"/>
          <w:sz w:val="28"/>
          <w:szCs w:val="28"/>
          <w:shd w:val="clear" w:color="auto" w:fill="FFFFFF"/>
          <w:lang w:val="en-US" w:eastAsia="zh-CN"/>
        </w:rPr>
        <w:t>一</w:t>
      </w:r>
      <w:r>
        <w:rPr>
          <w:rStyle w:val="9"/>
          <w:rFonts w:hint="eastAsia" w:ascii="仿宋" w:hAnsi="仿宋" w:eastAsia="仿宋" w:cs="仿宋"/>
          <w:color w:val="auto"/>
          <w:sz w:val="28"/>
          <w:szCs w:val="28"/>
          <w:shd w:val="clear" w:color="auto" w:fill="FFFFFF"/>
        </w:rPr>
        <w:t>、技术参数及性能指标要求</w:t>
      </w:r>
    </w:p>
    <w:tbl>
      <w:tblPr>
        <w:tblStyle w:val="6"/>
        <w:tblpPr w:leftFromText="180" w:rightFromText="180" w:vertAnchor="text" w:horzAnchor="page" w:tblpX="549" w:tblpY="2454"/>
        <w:tblOverlap w:val="never"/>
        <w:tblW w:w="10744" w:type="dxa"/>
        <w:tblInd w:w="0" w:type="dxa"/>
        <w:tblLayout w:type="autofit"/>
        <w:tblCellMar>
          <w:top w:w="15" w:type="dxa"/>
          <w:left w:w="15" w:type="dxa"/>
          <w:bottom w:w="15" w:type="dxa"/>
          <w:right w:w="15" w:type="dxa"/>
        </w:tblCellMar>
      </w:tblPr>
      <w:tblGrid>
        <w:gridCol w:w="927"/>
        <w:gridCol w:w="1323"/>
        <w:gridCol w:w="7041"/>
        <w:gridCol w:w="518"/>
        <w:gridCol w:w="935"/>
      </w:tblGrid>
      <w:tr w14:paraId="113843D8">
        <w:trPr>
          <w:tblHeader/>
        </w:trPr>
        <w:tc>
          <w:tcPr>
            <w:tcW w:w="927" w:type="dxa"/>
            <w:tcBorders>
              <w:top w:val="single" w:color="000000" w:sz="4" w:space="0"/>
              <w:left w:val="single" w:color="000000" w:sz="4" w:space="0"/>
              <w:bottom w:val="single" w:color="000000" w:sz="4" w:space="0"/>
              <w:right w:val="single" w:color="000000" w:sz="4" w:space="0"/>
            </w:tcBorders>
            <w:vAlign w:val="center"/>
          </w:tcPr>
          <w:p w14:paraId="246E9D9F">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b/>
                <w:bCs/>
                <w:color w:val="auto"/>
                <w:highlight w:val="none"/>
              </w:rPr>
            </w:pPr>
            <w:r>
              <w:rPr>
                <w:rFonts w:hint="eastAsia"/>
                <w:b/>
                <w:bCs/>
                <w:color w:val="auto"/>
                <w:highlight w:val="none"/>
              </w:rPr>
              <w:t>序号</w:t>
            </w:r>
          </w:p>
        </w:tc>
        <w:tc>
          <w:tcPr>
            <w:tcW w:w="1323" w:type="dxa"/>
            <w:tcBorders>
              <w:top w:val="single" w:color="000000" w:sz="4" w:space="0"/>
              <w:left w:val="single" w:color="000000" w:sz="4" w:space="0"/>
              <w:bottom w:val="single" w:color="000000" w:sz="4" w:space="0"/>
              <w:right w:val="single" w:color="000000" w:sz="4" w:space="0"/>
            </w:tcBorders>
            <w:vAlign w:val="center"/>
          </w:tcPr>
          <w:p w14:paraId="60AF4001">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b/>
                <w:bCs/>
                <w:color w:val="auto"/>
                <w:highlight w:val="none"/>
              </w:rPr>
            </w:pPr>
            <w:r>
              <w:rPr>
                <w:rFonts w:hint="eastAsia"/>
                <w:b/>
                <w:bCs/>
                <w:color w:val="auto"/>
                <w:highlight w:val="none"/>
              </w:rPr>
              <w:t>标的名称</w:t>
            </w:r>
          </w:p>
        </w:tc>
        <w:tc>
          <w:tcPr>
            <w:tcW w:w="7041" w:type="dxa"/>
            <w:tcBorders>
              <w:top w:val="single" w:color="000000" w:sz="4" w:space="0"/>
              <w:left w:val="single" w:color="000000" w:sz="4" w:space="0"/>
              <w:bottom w:val="single" w:color="000000" w:sz="4" w:space="0"/>
              <w:right w:val="single" w:color="000000" w:sz="4" w:space="0"/>
            </w:tcBorders>
            <w:vAlign w:val="center"/>
          </w:tcPr>
          <w:p w14:paraId="3CC82E75">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b/>
                <w:bCs/>
                <w:color w:val="auto"/>
                <w:highlight w:val="none"/>
              </w:rPr>
            </w:pPr>
            <w:r>
              <w:rPr>
                <w:rFonts w:hint="eastAsia"/>
                <w:b/>
                <w:bCs/>
                <w:color w:val="auto"/>
                <w:highlight w:val="none"/>
              </w:rPr>
              <w:t>技术参数与性能指标</w:t>
            </w:r>
          </w:p>
        </w:tc>
        <w:tc>
          <w:tcPr>
            <w:tcW w:w="518" w:type="dxa"/>
            <w:tcBorders>
              <w:top w:val="single" w:color="000000" w:sz="4" w:space="0"/>
              <w:left w:val="single" w:color="000000" w:sz="4" w:space="0"/>
              <w:bottom w:val="single" w:color="000000" w:sz="4" w:space="0"/>
              <w:right w:val="single" w:color="000000" w:sz="4" w:space="0"/>
            </w:tcBorders>
            <w:vAlign w:val="center"/>
          </w:tcPr>
          <w:p w14:paraId="312304C1">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b/>
                <w:bCs/>
                <w:color w:val="auto"/>
                <w:highlight w:val="none"/>
              </w:rPr>
            </w:pPr>
            <w:r>
              <w:rPr>
                <w:rFonts w:hint="eastAsia"/>
                <w:b/>
                <w:bCs/>
                <w:color w:val="auto"/>
                <w:highlight w:val="none"/>
              </w:rPr>
              <w:t>数量</w:t>
            </w:r>
          </w:p>
        </w:tc>
        <w:tc>
          <w:tcPr>
            <w:tcW w:w="935" w:type="dxa"/>
            <w:tcBorders>
              <w:top w:val="single" w:color="000000" w:sz="4" w:space="0"/>
              <w:left w:val="single" w:color="000000" w:sz="4" w:space="0"/>
              <w:bottom w:val="single" w:color="000000" w:sz="4" w:space="0"/>
              <w:right w:val="single" w:color="000000" w:sz="4" w:space="0"/>
            </w:tcBorders>
            <w:vAlign w:val="center"/>
          </w:tcPr>
          <w:p w14:paraId="08176952">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b/>
                <w:bCs/>
                <w:color w:val="auto"/>
                <w:highlight w:val="none"/>
              </w:rPr>
            </w:pPr>
            <w:r>
              <w:rPr>
                <w:rFonts w:hint="eastAsia"/>
                <w:b/>
                <w:bCs/>
                <w:color w:val="auto"/>
                <w:highlight w:val="none"/>
              </w:rPr>
              <w:t>单位</w:t>
            </w:r>
          </w:p>
        </w:tc>
      </w:tr>
      <w:tr w14:paraId="71EA822E">
        <w:tblPrEx>
          <w:tblCellMar>
            <w:top w:w="15" w:type="dxa"/>
            <w:left w:w="15" w:type="dxa"/>
            <w:bottom w:w="15" w:type="dxa"/>
            <w:right w:w="15" w:type="dxa"/>
          </w:tblCellMar>
        </w:tblPrEx>
        <w:tc>
          <w:tcPr>
            <w:tcW w:w="927" w:type="dxa"/>
            <w:tcBorders>
              <w:top w:val="single" w:color="000000" w:sz="4" w:space="0"/>
              <w:left w:val="single" w:color="000000" w:sz="4" w:space="0"/>
              <w:bottom w:val="single" w:color="000000" w:sz="4" w:space="0"/>
              <w:right w:val="single" w:color="000000" w:sz="4" w:space="0"/>
            </w:tcBorders>
            <w:vAlign w:val="center"/>
          </w:tcPr>
          <w:p w14:paraId="2D0CA102">
            <w:pPr>
              <w:keepNext w:val="0"/>
              <w:keepLines w:val="0"/>
              <w:pageBreakBefore w:val="0"/>
              <w:widowControl/>
              <w:kinsoku/>
              <w:wordWrap/>
              <w:overflowPunct/>
              <w:topLinePunct w:val="0"/>
              <w:autoSpaceDE/>
              <w:autoSpaceDN/>
              <w:bidi w:val="0"/>
              <w:adjustRightInd w:val="0"/>
              <w:snapToGrid w:val="0"/>
              <w:spacing w:after="0" w:line="360" w:lineRule="auto"/>
              <w:jc w:val="center"/>
              <w:rPr>
                <w:rFonts w:ascii="仿宋" w:hAnsi="仿宋" w:eastAsia="仿宋" w:cs="仿宋"/>
                <w:color w:val="auto"/>
                <w:sz w:val="21"/>
                <w:szCs w:val="21"/>
                <w:highlight w:val="none"/>
                <w:shd w:val="clear" w:color="auto" w:fill="FFFFFF"/>
              </w:rPr>
            </w:pPr>
            <w:r>
              <w:rPr>
                <w:rFonts w:hint="eastAsia" w:ascii="仿宋" w:hAnsi="仿宋" w:eastAsia="仿宋" w:cs="仿宋"/>
                <w:color w:val="auto"/>
                <w:sz w:val="21"/>
                <w:szCs w:val="21"/>
                <w:highlight w:val="none"/>
                <w:shd w:val="clear" w:color="auto" w:fill="FFFFFF"/>
              </w:rPr>
              <w:t>1</w:t>
            </w:r>
          </w:p>
        </w:tc>
        <w:tc>
          <w:tcPr>
            <w:tcW w:w="1323" w:type="dxa"/>
            <w:tcBorders>
              <w:top w:val="single" w:color="000000" w:sz="4" w:space="0"/>
              <w:left w:val="single" w:color="000000" w:sz="4" w:space="0"/>
              <w:bottom w:val="single" w:color="000000" w:sz="4" w:space="0"/>
              <w:right w:val="single" w:color="000000" w:sz="4" w:space="0"/>
            </w:tcBorders>
            <w:vAlign w:val="center"/>
          </w:tcPr>
          <w:p w14:paraId="5F97F0B8">
            <w:pPr>
              <w:keepNext w:val="0"/>
              <w:keepLines w:val="0"/>
              <w:pageBreakBefore w:val="0"/>
              <w:widowControl/>
              <w:kinsoku/>
              <w:wordWrap/>
              <w:overflowPunct/>
              <w:topLinePunct w:val="0"/>
              <w:autoSpaceDE/>
              <w:autoSpaceDN/>
              <w:bidi w:val="0"/>
              <w:adjustRightInd w:val="0"/>
              <w:snapToGrid w:val="0"/>
              <w:spacing w:after="0" w:line="360" w:lineRule="auto"/>
              <w:jc w:val="center"/>
              <w:rPr>
                <w:rFonts w:ascii="仿宋" w:hAnsi="仿宋" w:eastAsia="仿宋" w:cs="仿宋"/>
                <w:color w:val="auto"/>
                <w:sz w:val="21"/>
                <w:szCs w:val="21"/>
                <w:highlight w:val="none"/>
                <w:shd w:val="clear" w:color="auto" w:fill="FFFFFF"/>
              </w:rPr>
            </w:pPr>
            <w:r>
              <w:rPr>
                <w:rFonts w:hint="eastAsia" w:ascii="仿宋" w:hAnsi="仿宋" w:eastAsia="仿宋" w:cs="仿宋"/>
                <w:color w:val="auto"/>
                <w:sz w:val="21"/>
                <w:szCs w:val="21"/>
                <w:highlight w:val="none"/>
                <w:shd w:val="clear" w:color="auto" w:fill="FFFFFF"/>
              </w:rPr>
              <w:t>台式计算机</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E6F53">
            <w:pPr>
              <w:keepNext w:val="0"/>
              <w:keepLines w:val="0"/>
              <w:pageBreakBefore w:val="0"/>
              <w:widowControl/>
              <w:kinsoku/>
              <w:wordWrap/>
              <w:overflowPunct/>
              <w:topLinePunct w:val="0"/>
              <w:autoSpaceDE/>
              <w:autoSpaceDN/>
              <w:bidi w:val="0"/>
              <w:adjustRightInd w:val="0"/>
              <w:spacing w:after="0"/>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★1、处理器：采用近三年发布的主流处理器，物理核心数≥10、线程数≥16、主频≥2.5GHz、最大频率≥4.6GHz、末级缓存容量≥20MB。</w:t>
            </w:r>
          </w:p>
          <w:p w14:paraId="3165BCD7">
            <w:pPr>
              <w:keepNext w:val="0"/>
              <w:keepLines w:val="0"/>
              <w:pageBreakBefore w:val="0"/>
              <w:widowControl/>
              <w:kinsoku/>
              <w:wordWrap/>
              <w:overflowPunct/>
              <w:topLinePunct w:val="0"/>
              <w:autoSpaceDE/>
              <w:autoSpaceDN/>
              <w:bidi w:val="0"/>
              <w:adjustRightInd w:val="0"/>
              <w:spacing w:after="0"/>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★2、内存：配置容量≥16GB DDR4内存、内存插槽满配时提供的最高内存总容量≥128GB。</w:t>
            </w:r>
          </w:p>
          <w:p w14:paraId="0B085439">
            <w:pPr>
              <w:keepNext w:val="0"/>
              <w:keepLines w:val="0"/>
              <w:pageBreakBefore w:val="0"/>
              <w:widowControl/>
              <w:kinsoku/>
              <w:wordWrap/>
              <w:overflowPunct/>
              <w:topLinePunct w:val="0"/>
              <w:autoSpaceDE/>
              <w:autoSpaceDN/>
              <w:bidi w:val="0"/>
              <w:adjustRightInd w:val="0"/>
              <w:spacing w:after="0"/>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▲3、主板：主板提供≥1个PCIE 5.0x16 、≥1个PCIE x1、≥3个M.2 接口、≥3个SATA 接口、≥2个内存槽位，主板集成安全机制，能在系统死机状态下自动重启系统确保机器正常运行（可在BIOS中开关），（</w:t>
            </w:r>
            <w:r>
              <w:rPr>
                <w:rFonts w:hint="eastAsia" w:ascii="仿宋" w:hAnsi="仿宋" w:eastAsia="仿宋" w:cs="仿宋"/>
                <w:b/>
                <w:bCs/>
                <w:color w:val="auto"/>
                <w:sz w:val="20"/>
                <w:szCs w:val="20"/>
                <w:highlight w:val="none"/>
              </w:rPr>
              <w:t>提供具有CMA或CNAS标识的第三方检测机构出具的检测报告复印</w:t>
            </w:r>
            <w:r>
              <w:rPr>
                <w:rFonts w:hint="eastAsia" w:ascii="仿宋" w:hAnsi="仿宋" w:eastAsia="仿宋" w:cs="仿宋"/>
                <w:b/>
                <w:bCs/>
                <w:color w:val="auto"/>
                <w:sz w:val="20"/>
                <w:szCs w:val="20"/>
                <w:highlight w:val="none"/>
                <w:lang w:val="en-US" w:eastAsia="zh-CN"/>
              </w:rPr>
              <w:t>件</w:t>
            </w:r>
            <w:r>
              <w:rPr>
                <w:rFonts w:hint="eastAsia" w:ascii="仿宋" w:hAnsi="仿宋" w:eastAsia="仿宋" w:cs="仿宋"/>
                <w:b/>
                <w:bCs/>
                <w:color w:val="auto"/>
                <w:sz w:val="20"/>
                <w:szCs w:val="20"/>
                <w:highlight w:val="none"/>
              </w:rPr>
              <w:t>并加盖投标人鲜章</w:t>
            </w:r>
            <w:r>
              <w:rPr>
                <w:rFonts w:hint="eastAsia" w:ascii="仿宋" w:hAnsi="仿宋" w:eastAsia="仿宋" w:cs="仿宋"/>
                <w:color w:val="auto"/>
                <w:sz w:val="20"/>
                <w:szCs w:val="20"/>
                <w:highlight w:val="none"/>
              </w:rPr>
              <w:t>）。</w:t>
            </w:r>
          </w:p>
          <w:p w14:paraId="791954F3">
            <w:pPr>
              <w:keepNext w:val="0"/>
              <w:keepLines w:val="0"/>
              <w:pageBreakBefore w:val="0"/>
              <w:widowControl/>
              <w:kinsoku/>
              <w:wordWrap/>
              <w:overflowPunct/>
              <w:topLinePunct w:val="0"/>
              <w:autoSpaceDE/>
              <w:autoSpaceDN/>
              <w:bidi w:val="0"/>
              <w:adjustRightInd w:val="0"/>
              <w:spacing w:after="0"/>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★4、存储设备：固态硬盘≥512G x 1个、存储形态M.2 PCIe NVME。</w:t>
            </w:r>
          </w:p>
          <w:p w14:paraId="14E7D31E">
            <w:pPr>
              <w:keepNext w:val="0"/>
              <w:keepLines w:val="0"/>
              <w:pageBreakBefore w:val="0"/>
              <w:widowControl/>
              <w:kinsoku/>
              <w:wordWrap/>
              <w:overflowPunct/>
              <w:topLinePunct w:val="0"/>
              <w:autoSpaceDE/>
              <w:autoSpaceDN/>
              <w:bidi w:val="0"/>
              <w:adjustRightInd w:val="0"/>
              <w:spacing w:after="0"/>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5、显卡：集成显卡。</w:t>
            </w:r>
          </w:p>
          <w:p w14:paraId="0B22A74A">
            <w:pPr>
              <w:keepNext w:val="0"/>
              <w:keepLines w:val="0"/>
              <w:pageBreakBefore w:val="0"/>
              <w:widowControl/>
              <w:kinsoku/>
              <w:wordWrap/>
              <w:overflowPunct/>
              <w:topLinePunct w:val="0"/>
              <w:autoSpaceDE/>
              <w:autoSpaceDN/>
              <w:bidi w:val="0"/>
              <w:adjustRightInd w:val="0"/>
              <w:spacing w:after="0"/>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6、显示设备：显示屏尺寸≥23.8英寸、分辨率≥1920×1080、屏占比≥91%、对比度≥3000:1、亮度≥300nit、响应时间≤4ms。</w:t>
            </w:r>
          </w:p>
          <w:p w14:paraId="64D5E358">
            <w:pPr>
              <w:keepNext w:val="0"/>
              <w:keepLines w:val="0"/>
              <w:pageBreakBefore w:val="0"/>
              <w:widowControl/>
              <w:kinsoku/>
              <w:wordWrap/>
              <w:overflowPunct/>
              <w:topLinePunct w:val="0"/>
              <w:autoSpaceDE/>
              <w:autoSpaceDN/>
              <w:bidi w:val="0"/>
              <w:adjustRightInd w:val="0"/>
              <w:spacing w:after="0"/>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7、网络设备:有线网卡数量≥1、集成10/100/1000M自适应有线以太网卡、配置≥1个内置M.2 WiFi接口，可选独立2.5G网卡。</w:t>
            </w:r>
            <w:bookmarkStart w:id="0" w:name="_GoBack"/>
            <w:bookmarkEnd w:id="0"/>
          </w:p>
          <w:p w14:paraId="2AF7FC9C">
            <w:pPr>
              <w:keepNext w:val="0"/>
              <w:keepLines w:val="0"/>
              <w:pageBreakBefore w:val="0"/>
              <w:widowControl/>
              <w:kinsoku/>
              <w:wordWrap/>
              <w:overflowPunct/>
              <w:topLinePunct w:val="0"/>
              <w:autoSpaceDE/>
              <w:autoSpaceDN/>
              <w:bidi w:val="0"/>
              <w:adjustRightInd w:val="0"/>
              <w:spacing w:after="0"/>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8、外部接口：≥11个USB接口（其中不少于9个USB 3.2，后置不少于一个Type-C接口）、视频接口数量≥2个(其中HDMI2.1接口和DP1.4接口分别不少于1个)、RJ45接口≥1个、音频接口数量≥5个。</w:t>
            </w:r>
          </w:p>
          <w:p w14:paraId="17FFB647">
            <w:pPr>
              <w:keepNext w:val="0"/>
              <w:keepLines w:val="0"/>
              <w:pageBreakBefore w:val="0"/>
              <w:widowControl/>
              <w:kinsoku/>
              <w:wordWrap/>
              <w:overflowPunct/>
              <w:topLinePunct w:val="0"/>
              <w:autoSpaceDE/>
              <w:autoSpaceDN/>
              <w:bidi w:val="0"/>
              <w:adjustRightInd w:val="0"/>
              <w:spacing w:after="0"/>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9、整机：机箱体积不大于15L，支持键盘开机；。</w:t>
            </w:r>
          </w:p>
          <w:p w14:paraId="1CCE4538">
            <w:pPr>
              <w:keepNext w:val="0"/>
              <w:keepLines w:val="0"/>
              <w:pageBreakBefore w:val="0"/>
              <w:widowControl/>
              <w:kinsoku/>
              <w:wordWrap/>
              <w:overflowPunct/>
              <w:topLinePunct w:val="0"/>
              <w:autoSpaceDE/>
              <w:autoSpaceDN/>
              <w:bidi w:val="0"/>
              <w:adjustRightInd w:val="0"/>
              <w:spacing w:after="0"/>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10、电源：电源功率≥200W，且电源通过80PLUS认证，能源转化效率≥92%。</w:t>
            </w:r>
          </w:p>
          <w:p w14:paraId="529A1F70">
            <w:pPr>
              <w:keepNext w:val="0"/>
              <w:keepLines w:val="0"/>
              <w:pageBreakBefore w:val="0"/>
              <w:widowControl/>
              <w:kinsoku/>
              <w:wordWrap/>
              <w:overflowPunct/>
              <w:topLinePunct w:val="0"/>
              <w:autoSpaceDE/>
              <w:autoSpaceDN/>
              <w:bidi w:val="0"/>
              <w:adjustRightInd w:val="0"/>
              <w:spacing w:after="0"/>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11、操作系统和安全系统：出厂预装正版操作系统。</w:t>
            </w:r>
          </w:p>
          <w:p w14:paraId="4DC0875D">
            <w:pPr>
              <w:keepNext w:val="0"/>
              <w:keepLines w:val="0"/>
              <w:pageBreakBefore w:val="0"/>
              <w:widowControl/>
              <w:kinsoku/>
              <w:wordWrap/>
              <w:overflowPunct/>
              <w:topLinePunct w:val="0"/>
              <w:autoSpaceDE/>
              <w:autoSpaceDN/>
              <w:bidi w:val="0"/>
              <w:adjustRightInd w:val="0"/>
              <w:spacing w:after="0" w:line="240" w:lineRule="auto"/>
              <w:rPr>
                <w:rFonts w:hint="eastAsia" w:ascii="仿宋" w:hAnsi="仿宋" w:eastAsia="仿宋" w:cs="仿宋"/>
                <w:color w:val="auto"/>
                <w:kern w:val="2"/>
                <w:sz w:val="20"/>
                <w:szCs w:val="20"/>
                <w:highlight w:val="none"/>
                <w:lang w:val="en-US" w:eastAsia="zh-CN" w:bidi="ar-SA"/>
              </w:rPr>
            </w:pPr>
            <w:r>
              <w:rPr>
                <w:rFonts w:hint="eastAsia" w:ascii="仿宋" w:hAnsi="仿宋" w:eastAsia="仿宋" w:cs="仿宋"/>
                <w:color w:val="auto"/>
                <w:sz w:val="20"/>
                <w:szCs w:val="20"/>
                <w:highlight w:val="none"/>
              </w:rPr>
              <w:t>1</w:t>
            </w: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、其他要求：所投台式计算机其他参数需满足《台式计算机政府采购需求标准(2023年版)》中加*指标要求（CPU、操作系统符合安全可靠测评除外）。</w:t>
            </w:r>
          </w:p>
        </w:tc>
        <w:tc>
          <w:tcPr>
            <w:tcW w:w="518" w:type="dxa"/>
            <w:tcBorders>
              <w:top w:val="single" w:color="000000" w:sz="4" w:space="0"/>
              <w:left w:val="single" w:color="000000" w:sz="4" w:space="0"/>
              <w:bottom w:val="single" w:color="000000" w:sz="4" w:space="0"/>
              <w:right w:val="single" w:color="000000" w:sz="4" w:space="0"/>
            </w:tcBorders>
            <w:vAlign w:val="center"/>
          </w:tcPr>
          <w:p w14:paraId="6A5B1F2B">
            <w:pPr>
              <w:keepNext w:val="0"/>
              <w:keepLines w:val="0"/>
              <w:pageBreakBefore w:val="0"/>
              <w:widowControl/>
              <w:kinsoku/>
              <w:wordWrap/>
              <w:overflowPunct/>
              <w:topLinePunct w:val="0"/>
              <w:autoSpaceDE/>
              <w:autoSpaceDN/>
              <w:bidi w:val="0"/>
              <w:adjustRightInd w:val="0"/>
              <w:snapToGrid w:val="0"/>
              <w:spacing w:after="0" w:line="360" w:lineRule="auto"/>
              <w:jc w:val="center"/>
              <w:rPr>
                <w:rFonts w:ascii="仿宋" w:hAnsi="仿宋" w:eastAsia="仿宋" w:cs="仿宋"/>
                <w:color w:val="auto"/>
                <w:sz w:val="21"/>
                <w:szCs w:val="21"/>
                <w:highlight w:val="none"/>
                <w:shd w:val="clear" w:color="auto" w:fill="FFFFFF"/>
              </w:rPr>
            </w:pPr>
            <w:r>
              <w:rPr>
                <w:rFonts w:hint="eastAsia" w:ascii="仿宋" w:hAnsi="仿宋" w:eastAsia="仿宋" w:cs="仿宋"/>
                <w:color w:val="auto"/>
                <w:sz w:val="21"/>
                <w:szCs w:val="21"/>
                <w:highlight w:val="none"/>
                <w:shd w:val="clear" w:color="auto" w:fill="FFFFFF"/>
              </w:rPr>
              <w:t>110</w:t>
            </w:r>
          </w:p>
        </w:tc>
        <w:tc>
          <w:tcPr>
            <w:tcW w:w="935" w:type="dxa"/>
            <w:tcBorders>
              <w:top w:val="single" w:color="000000" w:sz="4" w:space="0"/>
              <w:left w:val="single" w:color="000000" w:sz="4" w:space="0"/>
              <w:bottom w:val="single" w:color="000000" w:sz="4" w:space="0"/>
              <w:right w:val="single" w:color="000000" w:sz="4" w:space="0"/>
            </w:tcBorders>
            <w:vAlign w:val="center"/>
          </w:tcPr>
          <w:p w14:paraId="5199255D">
            <w:pPr>
              <w:keepNext w:val="0"/>
              <w:keepLines w:val="0"/>
              <w:pageBreakBefore w:val="0"/>
              <w:widowControl/>
              <w:kinsoku/>
              <w:wordWrap/>
              <w:overflowPunct/>
              <w:topLinePunct w:val="0"/>
              <w:autoSpaceDE/>
              <w:autoSpaceDN/>
              <w:bidi w:val="0"/>
              <w:adjustRightInd w:val="0"/>
              <w:snapToGrid w:val="0"/>
              <w:spacing w:after="0" w:line="360" w:lineRule="auto"/>
              <w:jc w:val="center"/>
              <w:rPr>
                <w:rFonts w:ascii="仿宋" w:hAnsi="仿宋" w:eastAsia="仿宋" w:cs="仿宋"/>
                <w:color w:val="auto"/>
                <w:sz w:val="21"/>
                <w:szCs w:val="21"/>
                <w:highlight w:val="none"/>
                <w:shd w:val="clear" w:color="auto" w:fill="FFFFFF"/>
              </w:rPr>
            </w:pPr>
            <w:r>
              <w:rPr>
                <w:rFonts w:hint="eastAsia" w:ascii="仿宋" w:hAnsi="仿宋" w:eastAsia="仿宋" w:cs="仿宋"/>
                <w:color w:val="auto"/>
                <w:sz w:val="21"/>
                <w:szCs w:val="21"/>
                <w:highlight w:val="none"/>
                <w:shd w:val="clear" w:color="auto" w:fill="FFFFFF"/>
              </w:rPr>
              <w:t>台</w:t>
            </w:r>
          </w:p>
        </w:tc>
      </w:tr>
      <w:tr w14:paraId="1BCDFE0B">
        <w:tblPrEx>
          <w:tblCellMar>
            <w:top w:w="15" w:type="dxa"/>
            <w:left w:w="15" w:type="dxa"/>
            <w:bottom w:w="15" w:type="dxa"/>
            <w:right w:w="15" w:type="dxa"/>
          </w:tblCellMar>
        </w:tblPrEx>
        <w:tc>
          <w:tcPr>
            <w:tcW w:w="927" w:type="dxa"/>
            <w:tcBorders>
              <w:top w:val="single" w:color="000000" w:sz="4" w:space="0"/>
              <w:left w:val="single" w:color="000000" w:sz="4" w:space="0"/>
              <w:bottom w:val="single" w:color="000000" w:sz="4" w:space="0"/>
              <w:right w:val="single" w:color="000000" w:sz="4" w:space="0"/>
            </w:tcBorders>
            <w:vAlign w:val="center"/>
          </w:tcPr>
          <w:p w14:paraId="23AC6EFD">
            <w:pPr>
              <w:keepNext w:val="0"/>
              <w:keepLines w:val="0"/>
              <w:pageBreakBefore w:val="0"/>
              <w:widowControl/>
              <w:kinsoku/>
              <w:wordWrap/>
              <w:overflowPunct/>
              <w:topLinePunct w:val="0"/>
              <w:autoSpaceDE/>
              <w:autoSpaceDN/>
              <w:bidi w:val="0"/>
              <w:adjustRightInd w:val="0"/>
              <w:snapToGrid w:val="0"/>
              <w:spacing w:after="0" w:line="360" w:lineRule="auto"/>
              <w:jc w:val="center"/>
              <w:rPr>
                <w:rFonts w:ascii="仿宋" w:hAnsi="仿宋" w:eastAsia="仿宋" w:cs="仿宋"/>
                <w:color w:val="auto"/>
                <w:sz w:val="21"/>
                <w:szCs w:val="21"/>
                <w:highlight w:val="none"/>
                <w:shd w:val="clear" w:color="auto" w:fill="FFFFFF"/>
              </w:rPr>
            </w:pPr>
            <w:r>
              <w:rPr>
                <w:rFonts w:hint="eastAsia" w:ascii="仿宋" w:hAnsi="仿宋" w:eastAsia="仿宋" w:cs="仿宋"/>
                <w:color w:val="auto"/>
                <w:sz w:val="21"/>
                <w:szCs w:val="21"/>
                <w:highlight w:val="none"/>
                <w:shd w:val="clear" w:color="auto" w:fill="FFFFFF"/>
              </w:rPr>
              <w:t>2</w:t>
            </w:r>
          </w:p>
        </w:tc>
        <w:tc>
          <w:tcPr>
            <w:tcW w:w="1323" w:type="dxa"/>
            <w:tcBorders>
              <w:top w:val="single" w:color="000000" w:sz="4" w:space="0"/>
              <w:left w:val="single" w:color="000000" w:sz="4" w:space="0"/>
              <w:bottom w:val="single" w:color="000000" w:sz="4" w:space="0"/>
              <w:right w:val="single" w:color="000000" w:sz="4" w:space="0"/>
            </w:tcBorders>
            <w:vAlign w:val="center"/>
          </w:tcPr>
          <w:p w14:paraId="319E81B6">
            <w:pPr>
              <w:keepNext w:val="0"/>
              <w:keepLines w:val="0"/>
              <w:pageBreakBefore w:val="0"/>
              <w:widowControl/>
              <w:kinsoku/>
              <w:wordWrap/>
              <w:overflowPunct/>
              <w:topLinePunct w:val="0"/>
              <w:autoSpaceDE/>
              <w:autoSpaceDN/>
              <w:bidi w:val="0"/>
              <w:adjustRightInd w:val="0"/>
              <w:snapToGrid w:val="0"/>
              <w:spacing w:after="0" w:line="360" w:lineRule="auto"/>
              <w:jc w:val="center"/>
              <w:rPr>
                <w:rFonts w:ascii="仿宋" w:hAnsi="仿宋" w:eastAsia="仿宋" w:cs="仿宋"/>
                <w:color w:val="auto"/>
                <w:sz w:val="21"/>
                <w:szCs w:val="21"/>
                <w:highlight w:val="none"/>
                <w:shd w:val="clear" w:color="auto" w:fill="FFFFFF"/>
              </w:rPr>
            </w:pPr>
            <w:r>
              <w:rPr>
                <w:rFonts w:hint="eastAsia" w:ascii="仿宋" w:hAnsi="仿宋" w:eastAsia="仿宋" w:cs="仿宋"/>
                <w:color w:val="auto"/>
                <w:sz w:val="21"/>
                <w:szCs w:val="21"/>
                <w:highlight w:val="none"/>
                <w:shd w:val="clear" w:color="auto" w:fill="FFFFFF"/>
              </w:rPr>
              <w:t>便携式计算机</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93140">
            <w:pPr>
              <w:keepNext w:val="0"/>
              <w:keepLines w:val="0"/>
              <w:pageBreakBefore w:val="0"/>
              <w:widowControl/>
              <w:kinsoku/>
              <w:wordWrap/>
              <w:overflowPunct/>
              <w:topLinePunct w:val="0"/>
              <w:autoSpaceDE/>
              <w:autoSpaceDN/>
              <w:bidi w:val="0"/>
              <w:adjustRightInd w:val="0"/>
              <w:spacing w:after="0" w:line="240" w:lineRule="auto"/>
              <w:textAlignment w:val="center"/>
              <w:rPr>
                <w:rFonts w:hint="eastAsia" w:ascii="仿宋" w:hAnsi="仿宋" w:eastAsia="仿宋" w:cs="仿宋"/>
                <w:color w:val="auto"/>
                <w:sz w:val="20"/>
                <w:szCs w:val="20"/>
                <w:highlight w:val="none"/>
                <w:shd w:val="clear" w:color="auto" w:fill="FFFFFF"/>
                <w:lang w:val="en-US" w:eastAsia="zh-CN" w:bidi="ar-SA"/>
              </w:rPr>
            </w:pPr>
            <w:r>
              <w:rPr>
                <w:rFonts w:hint="eastAsia" w:ascii="仿宋" w:hAnsi="仿宋" w:eastAsia="仿宋" w:cs="仿宋"/>
                <w:color w:val="auto"/>
                <w:sz w:val="20"/>
                <w:szCs w:val="20"/>
                <w:highlight w:val="none"/>
                <w:shd w:val="clear" w:color="auto" w:fill="FFFFFF"/>
                <w:lang w:val="en-US" w:eastAsia="zh-CN" w:bidi="ar-SA"/>
              </w:rPr>
              <w:t>★1、中央处理器（CPU）：物理核心数≥8核心、线程数≥12线程最高主频≥4.6GHz、末级缓存≥12MB。</w:t>
            </w:r>
          </w:p>
          <w:p w14:paraId="15CB6C8E">
            <w:pPr>
              <w:keepNext w:val="0"/>
              <w:keepLines w:val="0"/>
              <w:pageBreakBefore w:val="0"/>
              <w:widowControl/>
              <w:kinsoku/>
              <w:wordWrap/>
              <w:overflowPunct/>
              <w:topLinePunct w:val="0"/>
              <w:autoSpaceDE/>
              <w:autoSpaceDN/>
              <w:bidi w:val="0"/>
              <w:adjustRightInd w:val="0"/>
              <w:spacing w:after="0" w:line="240" w:lineRule="auto"/>
              <w:textAlignment w:val="center"/>
              <w:rPr>
                <w:rFonts w:hint="eastAsia" w:ascii="仿宋" w:hAnsi="仿宋" w:eastAsia="仿宋" w:cs="仿宋"/>
                <w:color w:val="auto"/>
                <w:sz w:val="20"/>
                <w:szCs w:val="20"/>
                <w:highlight w:val="none"/>
                <w:shd w:val="clear" w:color="auto" w:fill="FFFFFF"/>
                <w:lang w:val="en-US" w:eastAsia="zh-CN" w:bidi="ar-SA"/>
              </w:rPr>
            </w:pPr>
            <w:r>
              <w:rPr>
                <w:rFonts w:hint="eastAsia" w:ascii="仿宋" w:hAnsi="仿宋" w:eastAsia="仿宋" w:cs="仿宋"/>
                <w:color w:val="auto"/>
                <w:sz w:val="20"/>
                <w:szCs w:val="20"/>
                <w:highlight w:val="none"/>
                <w:shd w:val="clear" w:color="auto" w:fill="FFFFFF"/>
                <w:lang w:val="en-US" w:eastAsia="zh-CN" w:bidi="ar-SA"/>
              </w:rPr>
              <w:t>★2、内存：≥16GB 内存，标配双内存插槽，最大支持32G。</w:t>
            </w:r>
          </w:p>
          <w:p w14:paraId="77CE2E17">
            <w:pPr>
              <w:keepNext w:val="0"/>
              <w:keepLines w:val="0"/>
              <w:pageBreakBefore w:val="0"/>
              <w:widowControl/>
              <w:kinsoku/>
              <w:wordWrap/>
              <w:overflowPunct/>
              <w:topLinePunct w:val="0"/>
              <w:autoSpaceDE/>
              <w:autoSpaceDN/>
              <w:bidi w:val="0"/>
              <w:adjustRightInd w:val="0"/>
              <w:spacing w:after="0" w:line="240" w:lineRule="auto"/>
              <w:textAlignment w:val="center"/>
              <w:rPr>
                <w:rFonts w:hint="eastAsia" w:ascii="仿宋" w:hAnsi="仿宋" w:eastAsia="仿宋" w:cs="仿宋"/>
                <w:color w:val="auto"/>
                <w:sz w:val="20"/>
                <w:szCs w:val="20"/>
                <w:highlight w:val="none"/>
                <w:shd w:val="clear" w:color="auto" w:fill="FFFFFF"/>
                <w:lang w:val="en-US" w:eastAsia="zh-CN" w:bidi="ar-SA"/>
              </w:rPr>
            </w:pPr>
            <w:r>
              <w:rPr>
                <w:rFonts w:hint="eastAsia" w:ascii="仿宋" w:hAnsi="仿宋" w:eastAsia="仿宋" w:cs="仿宋"/>
                <w:color w:val="auto"/>
                <w:sz w:val="20"/>
                <w:szCs w:val="20"/>
                <w:highlight w:val="none"/>
                <w:shd w:val="clear" w:color="auto" w:fill="FFFFFF"/>
                <w:lang w:val="en-US" w:eastAsia="zh-CN" w:bidi="ar-SA"/>
              </w:rPr>
              <w:t>★3、硬盘：≥512G固态硬盘x1个，存储形态M.2 PCIe NVME，支持双SSD扩展。</w:t>
            </w:r>
          </w:p>
          <w:p w14:paraId="43E36B60">
            <w:pPr>
              <w:keepNext w:val="0"/>
              <w:keepLines w:val="0"/>
              <w:pageBreakBefore w:val="0"/>
              <w:widowControl/>
              <w:kinsoku/>
              <w:wordWrap/>
              <w:overflowPunct/>
              <w:topLinePunct w:val="0"/>
              <w:autoSpaceDE/>
              <w:autoSpaceDN/>
              <w:bidi w:val="0"/>
              <w:adjustRightInd w:val="0"/>
              <w:spacing w:after="0" w:line="240" w:lineRule="auto"/>
              <w:textAlignment w:val="center"/>
              <w:rPr>
                <w:rFonts w:hint="eastAsia" w:ascii="仿宋" w:hAnsi="仿宋" w:eastAsia="仿宋" w:cs="仿宋"/>
                <w:color w:val="auto"/>
                <w:sz w:val="20"/>
                <w:szCs w:val="20"/>
                <w:highlight w:val="none"/>
                <w:shd w:val="clear" w:color="auto" w:fill="FFFFFF"/>
                <w:lang w:val="en-US" w:eastAsia="zh-CN" w:bidi="ar-SA"/>
              </w:rPr>
            </w:pPr>
            <w:r>
              <w:rPr>
                <w:rFonts w:hint="eastAsia" w:ascii="仿宋" w:hAnsi="仿宋" w:eastAsia="仿宋" w:cs="仿宋"/>
                <w:color w:val="auto"/>
                <w:sz w:val="20"/>
                <w:szCs w:val="20"/>
                <w:highlight w:val="none"/>
                <w:shd w:val="clear" w:color="auto" w:fill="FFFFFF"/>
                <w:lang w:val="en-US" w:eastAsia="zh-CN" w:bidi="ar-SA"/>
              </w:rPr>
              <w:t>★4、显示屏：显示屏尺寸≥14英寸、分辨率≥1920x1080、屏占比≥91%、显示屏色域≥100% sRGB、显示屏亮度≥300 尼特。</w:t>
            </w:r>
          </w:p>
          <w:p w14:paraId="4CE6955B">
            <w:pPr>
              <w:keepNext w:val="0"/>
              <w:keepLines w:val="0"/>
              <w:pageBreakBefore w:val="0"/>
              <w:widowControl/>
              <w:kinsoku/>
              <w:wordWrap/>
              <w:overflowPunct/>
              <w:topLinePunct w:val="0"/>
              <w:autoSpaceDE/>
              <w:autoSpaceDN/>
              <w:bidi w:val="0"/>
              <w:adjustRightInd w:val="0"/>
              <w:spacing w:after="0" w:line="240" w:lineRule="auto"/>
              <w:textAlignment w:val="center"/>
              <w:rPr>
                <w:rFonts w:hint="eastAsia" w:ascii="仿宋" w:hAnsi="仿宋" w:eastAsia="仿宋" w:cs="仿宋"/>
                <w:color w:val="auto"/>
                <w:sz w:val="20"/>
                <w:szCs w:val="20"/>
                <w:highlight w:val="none"/>
                <w:shd w:val="clear" w:color="auto" w:fill="FFFFFF"/>
                <w:lang w:val="en-US" w:eastAsia="zh-CN" w:bidi="ar-SA"/>
              </w:rPr>
            </w:pPr>
            <w:r>
              <w:rPr>
                <w:rFonts w:hint="eastAsia" w:ascii="仿宋" w:hAnsi="仿宋" w:eastAsia="仿宋" w:cs="仿宋"/>
                <w:color w:val="auto"/>
                <w:sz w:val="20"/>
                <w:szCs w:val="20"/>
                <w:highlight w:val="none"/>
                <w:shd w:val="clear" w:color="auto" w:fill="FFFFFF"/>
                <w:lang w:val="en-US" w:eastAsia="zh-CN" w:bidi="ar-SA"/>
              </w:rPr>
              <w:t>5、摄像头：≥1个、分辨率≥1280x720、支持物理隐私保护开关。</w:t>
            </w:r>
          </w:p>
          <w:p w14:paraId="69C09AFC">
            <w:pPr>
              <w:keepNext w:val="0"/>
              <w:keepLines w:val="0"/>
              <w:pageBreakBefore w:val="0"/>
              <w:widowControl/>
              <w:kinsoku/>
              <w:wordWrap/>
              <w:overflowPunct/>
              <w:topLinePunct w:val="0"/>
              <w:autoSpaceDE/>
              <w:autoSpaceDN/>
              <w:bidi w:val="0"/>
              <w:adjustRightInd w:val="0"/>
              <w:spacing w:after="0" w:line="240" w:lineRule="auto"/>
              <w:textAlignment w:val="center"/>
              <w:rPr>
                <w:rFonts w:hint="eastAsia" w:ascii="仿宋" w:hAnsi="仿宋" w:eastAsia="仿宋" w:cs="仿宋"/>
                <w:color w:val="auto"/>
                <w:sz w:val="20"/>
                <w:szCs w:val="20"/>
                <w:highlight w:val="none"/>
                <w:shd w:val="clear" w:color="auto" w:fill="FFFFFF"/>
                <w:lang w:val="en-US" w:eastAsia="zh-CN" w:bidi="ar-SA"/>
              </w:rPr>
            </w:pPr>
            <w:r>
              <w:rPr>
                <w:rFonts w:hint="eastAsia" w:ascii="仿宋" w:hAnsi="仿宋" w:eastAsia="仿宋" w:cs="仿宋"/>
                <w:color w:val="auto"/>
                <w:sz w:val="20"/>
                <w:szCs w:val="20"/>
                <w:highlight w:val="none"/>
                <w:shd w:val="clear" w:color="auto" w:fill="FFFFFF"/>
                <w:lang w:val="en-US" w:eastAsia="zh-CN" w:bidi="ar-SA"/>
              </w:rPr>
              <w:t>6、扬声器：≥2个。</w:t>
            </w:r>
          </w:p>
          <w:p w14:paraId="4DFCB15A">
            <w:pPr>
              <w:keepNext w:val="0"/>
              <w:keepLines w:val="0"/>
              <w:pageBreakBefore w:val="0"/>
              <w:widowControl/>
              <w:kinsoku/>
              <w:wordWrap/>
              <w:overflowPunct/>
              <w:topLinePunct w:val="0"/>
              <w:autoSpaceDE/>
              <w:autoSpaceDN/>
              <w:bidi w:val="0"/>
              <w:adjustRightInd w:val="0"/>
              <w:spacing w:after="0" w:line="240" w:lineRule="auto"/>
              <w:textAlignment w:val="center"/>
              <w:rPr>
                <w:rFonts w:hint="eastAsia" w:ascii="仿宋" w:hAnsi="仿宋" w:eastAsia="仿宋" w:cs="仿宋"/>
                <w:color w:val="auto"/>
                <w:sz w:val="20"/>
                <w:szCs w:val="20"/>
                <w:highlight w:val="none"/>
                <w:shd w:val="clear" w:color="auto" w:fill="FFFFFF"/>
                <w:lang w:val="en-US" w:eastAsia="zh-CN" w:bidi="ar-SA"/>
              </w:rPr>
            </w:pPr>
            <w:r>
              <w:rPr>
                <w:rFonts w:hint="eastAsia" w:ascii="仿宋" w:hAnsi="仿宋" w:eastAsia="仿宋" w:cs="仿宋"/>
                <w:color w:val="auto"/>
                <w:sz w:val="20"/>
                <w:szCs w:val="20"/>
                <w:highlight w:val="none"/>
                <w:shd w:val="clear" w:color="auto" w:fill="FFFFFF"/>
                <w:lang w:val="en-US" w:eastAsia="zh-CN" w:bidi="ar-SA"/>
              </w:rPr>
              <w:t>7、网络设备：802.11 AX无线网卡（支持WIFI6协议，蓝牙5.2协议） 。</w:t>
            </w:r>
          </w:p>
          <w:p w14:paraId="5F773D42">
            <w:pPr>
              <w:keepNext w:val="0"/>
              <w:keepLines w:val="0"/>
              <w:pageBreakBefore w:val="0"/>
              <w:widowControl/>
              <w:kinsoku/>
              <w:wordWrap/>
              <w:overflowPunct/>
              <w:topLinePunct w:val="0"/>
              <w:autoSpaceDE/>
              <w:autoSpaceDN/>
              <w:bidi w:val="0"/>
              <w:adjustRightInd w:val="0"/>
              <w:spacing w:after="0" w:line="240" w:lineRule="auto"/>
              <w:textAlignment w:val="center"/>
              <w:rPr>
                <w:rFonts w:hint="eastAsia" w:ascii="仿宋" w:hAnsi="仿宋" w:eastAsia="仿宋" w:cs="仿宋"/>
                <w:color w:val="auto"/>
                <w:sz w:val="20"/>
                <w:szCs w:val="20"/>
                <w:highlight w:val="none"/>
                <w:shd w:val="clear" w:color="auto" w:fill="FFFFFF"/>
                <w:lang w:val="en-US" w:eastAsia="zh-CN" w:bidi="ar-SA"/>
              </w:rPr>
            </w:pPr>
            <w:r>
              <w:rPr>
                <w:rFonts w:hint="eastAsia" w:ascii="仿宋" w:hAnsi="仿宋" w:eastAsia="仿宋" w:cs="仿宋"/>
                <w:color w:val="auto"/>
                <w:sz w:val="20"/>
                <w:szCs w:val="20"/>
                <w:highlight w:val="none"/>
                <w:shd w:val="clear" w:color="auto" w:fill="FFFFFF"/>
                <w:lang w:val="en-US" w:eastAsia="zh-CN" w:bidi="ar-SA"/>
              </w:rPr>
              <w:t>8、外部接口：≥2个 USB TYPE-C 3.2 Gen2接口、≥2个USB TYPE-A接口（其中1个支持PowerUSB）、HDMI接口、耳麦二合一接口、RJ45接口。</w:t>
            </w:r>
          </w:p>
          <w:p w14:paraId="25D9DC75">
            <w:pPr>
              <w:keepNext w:val="0"/>
              <w:keepLines w:val="0"/>
              <w:pageBreakBefore w:val="0"/>
              <w:widowControl/>
              <w:kinsoku/>
              <w:wordWrap/>
              <w:overflowPunct/>
              <w:topLinePunct w:val="0"/>
              <w:autoSpaceDE/>
              <w:autoSpaceDN/>
              <w:bidi w:val="0"/>
              <w:adjustRightInd w:val="0"/>
              <w:spacing w:after="0" w:line="240" w:lineRule="auto"/>
              <w:textAlignment w:val="center"/>
              <w:rPr>
                <w:rFonts w:hint="eastAsia" w:ascii="仿宋" w:hAnsi="仿宋" w:eastAsia="仿宋" w:cs="仿宋"/>
                <w:color w:val="auto"/>
                <w:sz w:val="20"/>
                <w:szCs w:val="20"/>
                <w:highlight w:val="none"/>
                <w:shd w:val="clear" w:color="auto" w:fill="FFFFFF"/>
                <w:lang w:val="en-US" w:eastAsia="zh-CN" w:bidi="ar-SA"/>
              </w:rPr>
            </w:pPr>
            <w:r>
              <w:rPr>
                <w:rFonts w:hint="eastAsia" w:ascii="仿宋" w:hAnsi="仿宋" w:eastAsia="仿宋" w:cs="仿宋"/>
                <w:color w:val="auto"/>
                <w:sz w:val="20"/>
                <w:szCs w:val="20"/>
                <w:highlight w:val="none"/>
                <w:shd w:val="clear" w:color="auto" w:fill="FFFFFF"/>
                <w:lang w:val="en-US" w:eastAsia="zh-CN" w:bidi="ar-SA"/>
              </w:rPr>
              <w:t>9、电池：额定能量≥55Wh。</w:t>
            </w:r>
          </w:p>
          <w:p w14:paraId="28C25629">
            <w:pPr>
              <w:keepNext w:val="0"/>
              <w:keepLines w:val="0"/>
              <w:pageBreakBefore w:val="0"/>
              <w:widowControl/>
              <w:kinsoku/>
              <w:wordWrap/>
              <w:overflowPunct/>
              <w:topLinePunct w:val="0"/>
              <w:autoSpaceDE/>
              <w:autoSpaceDN/>
              <w:bidi w:val="0"/>
              <w:adjustRightInd w:val="0"/>
              <w:spacing w:after="0" w:line="240" w:lineRule="auto"/>
              <w:textAlignment w:val="center"/>
              <w:rPr>
                <w:rFonts w:hint="eastAsia" w:ascii="仿宋" w:hAnsi="仿宋" w:eastAsia="仿宋" w:cs="仿宋"/>
                <w:color w:val="auto"/>
                <w:sz w:val="20"/>
                <w:szCs w:val="20"/>
                <w:highlight w:val="none"/>
                <w:shd w:val="clear" w:color="auto" w:fill="FFFFFF"/>
                <w:lang w:val="en-US" w:eastAsia="zh-CN" w:bidi="ar-SA"/>
              </w:rPr>
            </w:pPr>
            <w:r>
              <w:rPr>
                <w:rFonts w:hint="eastAsia" w:ascii="仿宋" w:hAnsi="仿宋" w:eastAsia="仿宋" w:cs="仿宋"/>
                <w:color w:val="auto"/>
                <w:sz w:val="20"/>
                <w:szCs w:val="20"/>
                <w:highlight w:val="none"/>
                <w:shd w:val="clear" w:color="auto" w:fill="FFFFFF"/>
                <w:lang w:val="en-US" w:eastAsia="zh-CN" w:bidi="ar-SA"/>
              </w:rPr>
              <w:t>10、整机重量＜1.3KG（含电池）、整机厚度＜17mm、A/D面铝合金材质。</w:t>
            </w:r>
          </w:p>
          <w:p w14:paraId="3FF63D5F">
            <w:pPr>
              <w:keepNext w:val="0"/>
              <w:keepLines w:val="0"/>
              <w:pageBreakBefore w:val="0"/>
              <w:widowControl/>
              <w:kinsoku/>
              <w:wordWrap/>
              <w:overflowPunct/>
              <w:topLinePunct w:val="0"/>
              <w:autoSpaceDE/>
              <w:autoSpaceDN/>
              <w:bidi w:val="0"/>
              <w:adjustRightInd w:val="0"/>
              <w:spacing w:after="0" w:line="240" w:lineRule="auto"/>
              <w:textAlignment w:val="center"/>
              <w:rPr>
                <w:rFonts w:hint="eastAsia" w:ascii="仿宋" w:hAnsi="仿宋" w:eastAsia="仿宋" w:cs="仿宋"/>
                <w:color w:val="auto"/>
                <w:sz w:val="20"/>
                <w:szCs w:val="20"/>
                <w:highlight w:val="none"/>
                <w:shd w:val="clear" w:color="auto" w:fill="FFFFFF"/>
                <w:lang w:val="en-US" w:eastAsia="zh-CN" w:bidi="ar-SA"/>
              </w:rPr>
            </w:pPr>
            <w:r>
              <w:rPr>
                <w:rFonts w:hint="eastAsia" w:ascii="仿宋" w:hAnsi="仿宋" w:eastAsia="仿宋" w:cs="仿宋"/>
                <w:color w:val="auto"/>
                <w:sz w:val="20"/>
                <w:szCs w:val="20"/>
                <w:highlight w:val="none"/>
                <w:shd w:val="clear" w:color="auto" w:fill="FFFFFF"/>
                <w:lang w:val="en-US" w:eastAsia="zh-CN" w:bidi="ar-SA"/>
              </w:rPr>
              <w:t>11、指纹：指纹电源二合一识别器，分辨率≥160x160。</w:t>
            </w:r>
          </w:p>
          <w:p w14:paraId="4F8BCE58">
            <w:pPr>
              <w:keepNext w:val="0"/>
              <w:keepLines w:val="0"/>
              <w:pageBreakBefore w:val="0"/>
              <w:widowControl/>
              <w:kinsoku/>
              <w:wordWrap/>
              <w:overflowPunct/>
              <w:topLinePunct w:val="0"/>
              <w:autoSpaceDE/>
              <w:autoSpaceDN/>
              <w:bidi w:val="0"/>
              <w:adjustRightInd w:val="0"/>
              <w:spacing w:after="0" w:line="240" w:lineRule="auto"/>
              <w:textAlignment w:val="center"/>
              <w:rPr>
                <w:rFonts w:hint="eastAsia" w:ascii="仿宋" w:hAnsi="仿宋" w:eastAsia="仿宋" w:cs="仿宋"/>
                <w:color w:val="auto"/>
                <w:sz w:val="20"/>
                <w:szCs w:val="20"/>
                <w:highlight w:val="none"/>
                <w:shd w:val="clear" w:color="auto" w:fill="FFFFFF"/>
                <w:lang w:val="en-US" w:eastAsia="zh-CN" w:bidi="ar-SA"/>
              </w:rPr>
            </w:pPr>
            <w:r>
              <w:rPr>
                <w:rFonts w:hint="eastAsia" w:ascii="仿宋" w:hAnsi="仿宋" w:eastAsia="仿宋" w:cs="仿宋"/>
                <w:color w:val="auto"/>
                <w:sz w:val="20"/>
                <w:szCs w:val="20"/>
                <w:highlight w:val="none"/>
                <w:shd w:val="clear" w:color="auto" w:fill="FFFFFF"/>
                <w:lang w:val="en-US" w:eastAsia="zh-CN" w:bidi="ar-SA"/>
              </w:rPr>
              <w:t>12、操作系统和软件：出厂预装正版操作系统。</w:t>
            </w:r>
          </w:p>
          <w:p w14:paraId="44087BBB">
            <w:pPr>
              <w:keepNext w:val="0"/>
              <w:keepLines w:val="0"/>
              <w:pageBreakBefore w:val="0"/>
              <w:widowControl/>
              <w:kinsoku/>
              <w:wordWrap/>
              <w:overflowPunct/>
              <w:topLinePunct w:val="0"/>
              <w:autoSpaceDE/>
              <w:autoSpaceDN/>
              <w:bidi w:val="0"/>
              <w:adjustRightInd w:val="0"/>
              <w:spacing w:after="0" w:line="240" w:lineRule="auto"/>
              <w:textAlignment w:val="center"/>
              <w:rPr>
                <w:rFonts w:hint="eastAsia" w:ascii="仿宋" w:hAnsi="仿宋" w:eastAsia="仿宋" w:cs="仿宋"/>
                <w:color w:val="auto"/>
                <w:sz w:val="20"/>
                <w:szCs w:val="20"/>
                <w:highlight w:val="none"/>
                <w:shd w:val="clear" w:color="auto" w:fill="FFFFFF"/>
                <w:lang w:val="en-US" w:eastAsia="zh-CN" w:bidi="ar-SA"/>
              </w:rPr>
            </w:pPr>
            <w:r>
              <w:rPr>
                <w:rFonts w:hint="eastAsia" w:ascii="仿宋" w:hAnsi="仿宋" w:eastAsia="仿宋" w:cs="仿宋"/>
                <w:color w:val="auto"/>
                <w:sz w:val="20"/>
                <w:szCs w:val="20"/>
                <w:highlight w:val="none"/>
                <w:shd w:val="clear" w:color="auto" w:fill="FFFFFF"/>
                <w:lang w:val="en-US" w:eastAsia="zh-CN" w:bidi="ar-SA"/>
              </w:rPr>
              <w:t>13、文件管理：支撑多端设备的共享（设备应用跨屏、同一套键鼠操作多台设备拓展屏幕、共享文件、流式传输内筒、跨终端文件管理）。</w:t>
            </w:r>
          </w:p>
          <w:p w14:paraId="13221005">
            <w:pPr>
              <w:keepNext w:val="0"/>
              <w:keepLines w:val="0"/>
              <w:pageBreakBefore w:val="0"/>
              <w:widowControl/>
              <w:kinsoku/>
              <w:wordWrap/>
              <w:overflowPunct/>
              <w:topLinePunct w:val="0"/>
              <w:autoSpaceDE/>
              <w:autoSpaceDN/>
              <w:bidi w:val="0"/>
              <w:adjustRightInd w:val="0"/>
              <w:spacing w:after="0" w:line="240" w:lineRule="auto"/>
              <w:textAlignment w:val="center"/>
              <w:rPr>
                <w:rFonts w:hint="eastAsia" w:ascii="仿宋" w:hAnsi="仿宋" w:eastAsia="仿宋" w:cs="仿宋"/>
                <w:color w:val="auto"/>
                <w:kern w:val="2"/>
                <w:sz w:val="20"/>
                <w:szCs w:val="20"/>
                <w:highlight w:val="none"/>
                <w:shd w:val="clear" w:color="auto" w:fill="FFFFFF"/>
                <w:lang w:val="en-US" w:eastAsia="zh-CN" w:bidi="ar-SA"/>
              </w:rPr>
            </w:pPr>
            <w:r>
              <w:rPr>
                <w:rFonts w:hint="eastAsia" w:ascii="仿宋" w:hAnsi="仿宋" w:eastAsia="仿宋" w:cs="仿宋"/>
                <w:color w:val="auto"/>
                <w:sz w:val="20"/>
                <w:szCs w:val="20"/>
                <w:highlight w:val="none"/>
                <w:shd w:val="clear" w:color="auto" w:fill="FFFFFF"/>
                <w:lang w:val="en-US" w:eastAsia="zh-CN" w:bidi="ar-SA"/>
              </w:rPr>
              <w:t>14、其他要求：所投便携式计算机其他参数需满足《便携式计算机政府采购需求标准(2023年版)》中加*指标要求（CPU、操作系统符合安全可靠测评除外）。</w:t>
            </w:r>
          </w:p>
        </w:tc>
        <w:tc>
          <w:tcPr>
            <w:tcW w:w="518" w:type="dxa"/>
            <w:tcBorders>
              <w:top w:val="single" w:color="000000" w:sz="4" w:space="0"/>
              <w:left w:val="single" w:color="000000" w:sz="4" w:space="0"/>
              <w:bottom w:val="single" w:color="000000" w:sz="4" w:space="0"/>
              <w:right w:val="single" w:color="000000" w:sz="4" w:space="0"/>
            </w:tcBorders>
            <w:vAlign w:val="center"/>
          </w:tcPr>
          <w:p w14:paraId="2AA6538B">
            <w:pPr>
              <w:keepNext w:val="0"/>
              <w:keepLines w:val="0"/>
              <w:pageBreakBefore w:val="0"/>
              <w:widowControl/>
              <w:kinsoku/>
              <w:wordWrap/>
              <w:overflowPunct/>
              <w:topLinePunct w:val="0"/>
              <w:autoSpaceDE/>
              <w:autoSpaceDN/>
              <w:bidi w:val="0"/>
              <w:adjustRightInd w:val="0"/>
              <w:snapToGrid w:val="0"/>
              <w:spacing w:after="0" w:line="360" w:lineRule="auto"/>
              <w:jc w:val="center"/>
              <w:rPr>
                <w:rFonts w:ascii="仿宋" w:hAnsi="仿宋" w:eastAsia="仿宋" w:cs="仿宋"/>
                <w:color w:val="auto"/>
                <w:sz w:val="21"/>
                <w:szCs w:val="21"/>
                <w:highlight w:val="none"/>
                <w:shd w:val="clear" w:color="auto" w:fill="FFFFFF"/>
              </w:rPr>
            </w:pPr>
            <w:r>
              <w:rPr>
                <w:rFonts w:hint="eastAsia" w:ascii="仿宋" w:hAnsi="仿宋" w:eastAsia="仿宋" w:cs="仿宋"/>
                <w:color w:val="auto"/>
                <w:sz w:val="21"/>
                <w:szCs w:val="21"/>
                <w:highlight w:val="none"/>
                <w:shd w:val="clear" w:color="auto" w:fill="FFFFFF"/>
              </w:rPr>
              <w:t>24</w:t>
            </w:r>
          </w:p>
        </w:tc>
        <w:tc>
          <w:tcPr>
            <w:tcW w:w="935" w:type="dxa"/>
            <w:tcBorders>
              <w:top w:val="single" w:color="000000" w:sz="4" w:space="0"/>
              <w:left w:val="single" w:color="000000" w:sz="4" w:space="0"/>
              <w:bottom w:val="single" w:color="000000" w:sz="4" w:space="0"/>
              <w:right w:val="single" w:color="000000" w:sz="4" w:space="0"/>
            </w:tcBorders>
            <w:vAlign w:val="center"/>
          </w:tcPr>
          <w:p w14:paraId="791930EB">
            <w:pPr>
              <w:keepNext w:val="0"/>
              <w:keepLines w:val="0"/>
              <w:pageBreakBefore w:val="0"/>
              <w:widowControl/>
              <w:kinsoku/>
              <w:wordWrap/>
              <w:overflowPunct/>
              <w:topLinePunct w:val="0"/>
              <w:autoSpaceDE/>
              <w:autoSpaceDN/>
              <w:bidi w:val="0"/>
              <w:adjustRightInd w:val="0"/>
              <w:snapToGrid w:val="0"/>
              <w:spacing w:after="0" w:line="360" w:lineRule="auto"/>
              <w:jc w:val="center"/>
              <w:rPr>
                <w:rFonts w:ascii="仿宋" w:hAnsi="仿宋" w:eastAsia="仿宋" w:cs="仿宋"/>
                <w:color w:val="auto"/>
                <w:sz w:val="21"/>
                <w:szCs w:val="21"/>
                <w:highlight w:val="none"/>
                <w:shd w:val="clear" w:color="auto" w:fill="FFFFFF"/>
              </w:rPr>
            </w:pPr>
            <w:r>
              <w:rPr>
                <w:rFonts w:hint="eastAsia" w:ascii="仿宋" w:hAnsi="仿宋" w:eastAsia="仿宋" w:cs="仿宋"/>
                <w:color w:val="auto"/>
                <w:sz w:val="21"/>
                <w:szCs w:val="21"/>
                <w:highlight w:val="none"/>
                <w:shd w:val="clear" w:color="auto" w:fill="FFFFFF"/>
              </w:rPr>
              <w:t>台</w:t>
            </w:r>
          </w:p>
        </w:tc>
      </w:tr>
      <w:tr w14:paraId="6F7CA412">
        <w:tblPrEx>
          <w:tblCellMar>
            <w:top w:w="15" w:type="dxa"/>
            <w:left w:w="15" w:type="dxa"/>
            <w:bottom w:w="15" w:type="dxa"/>
            <w:right w:w="15" w:type="dxa"/>
          </w:tblCellMar>
        </w:tblPrEx>
        <w:tc>
          <w:tcPr>
            <w:tcW w:w="927" w:type="dxa"/>
            <w:tcBorders>
              <w:top w:val="single" w:color="000000" w:sz="4" w:space="0"/>
              <w:left w:val="single" w:color="000000" w:sz="4" w:space="0"/>
              <w:bottom w:val="single" w:color="000000" w:sz="4" w:space="0"/>
              <w:right w:val="single" w:color="000000" w:sz="4" w:space="0"/>
            </w:tcBorders>
            <w:vAlign w:val="center"/>
          </w:tcPr>
          <w:p w14:paraId="5C033C5B">
            <w:pPr>
              <w:keepNext w:val="0"/>
              <w:keepLines w:val="0"/>
              <w:pageBreakBefore w:val="0"/>
              <w:widowControl/>
              <w:kinsoku/>
              <w:wordWrap/>
              <w:overflowPunct/>
              <w:topLinePunct w:val="0"/>
              <w:autoSpaceDE/>
              <w:autoSpaceDN/>
              <w:bidi w:val="0"/>
              <w:adjustRightInd w:val="0"/>
              <w:snapToGrid w:val="0"/>
              <w:spacing w:after="0" w:line="360" w:lineRule="auto"/>
              <w:jc w:val="center"/>
              <w:rPr>
                <w:rFonts w:ascii="仿宋" w:hAnsi="仿宋" w:eastAsia="仿宋" w:cs="仿宋"/>
                <w:color w:val="auto"/>
                <w:sz w:val="21"/>
                <w:szCs w:val="21"/>
                <w:highlight w:val="none"/>
                <w:shd w:val="clear" w:color="auto" w:fill="FFFFFF"/>
              </w:rPr>
            </w:pPr>
            <w:r>
              <w:rPr>
                <w:rFonts w:hint="eastAsia" w:ascii="仿宋" w:hAnsi="仿宋" w:eastAsia="仿宋" w:cs="仿宋"/>
                <w:color w:val="auto"/>
                <w:sz w:val="21"/>
                <w:szCs w:val="21"/>
                <w:highlight w:val="none"/>
                <w:shd w:val="clear" w:color="auto" w:fill="FFFFFF"/>
              </w:rPr>
              <w:t>3</w:t>
            </w:r>
          </w:p>
        </w:tc>
        <w:tc>
          <w:tcPr>
            <w:tcW w:w="1323" w:type="dxa"/>
            <w:tcBorders>
              <w:top w:val="single" w:color="000000" w:sz="4" w:space="0"/>
              <w:left w:val="single" w:color="000000" w:sz="4" w:space="0"/>
              <w:bottom w:val="single" w:color="000000" w:sz="4" w:space="0"/>
              <w:right w:val="single" w:color="000000" w:sz="4" w:space="0"/>
            </w:tcBorders>
            <w:vAlign w:val="center"/>
          </w:tcPr>
          <w:p w14:paraId="6233A71D">
            <w:pPr>
              <w:keepNext w:val="0"/>
              <w:keepLines w:val="0"/>
              <w:pageBreakBefore w:val="0"/>
              <w:widowControl/>
              <w:kinsoku/>
              <w:wordWrap/>
              <w:overflowPunct/>
              <w:topLinePunct w:val="0"/>
              <w:autoSpaceDE/>
              <w:autoSpaceDN/>
              <w:bidi w:val="0"/>
              <w:adjustRightInd w:val="0"/>
              <w:snapToGrid w:val="0"/>
              <w:spacing w:after="0" w:line="360" w:lineRule="auto"/>
              <w:jc w:val="center"/>
              <w:rPr>
                <w:rFonts w:ascii="仿宋" w:hAnsi="仿宋" w:eastAsia="仿宋" w:cs="仿宋"/>
                <w:color w:val="auto"/>
                <w:sz w:val="21"/>
                <w:szCs w:val="21"/>
                <w:highlight w:val="none"/>
                <w:shd w:val="clear" w:color="auto" w:fill="FFFFFF"/>
              </w:rPr>
            </w:pPr>
            <w:r>
              <w:rPr>
                <w:rFonts w:hint="eastAsia" w:ascii="仿宋" w:hAnsi="仿宋" w:eastAsia="仿宋" w:cs="仿宋"/>
                <w:color w:val="auto"/>
                <w:sz w:val="21"/>
                <w:szCs w:val="21"/>
                <w:highlight w:val="none"/>
                <w:shd w:val="clear" w:color="auto" w:fill="FFFFFF"/>
              </w:rPr>
              <w:t>平板式计算机</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4918E">
            <w:pPr>
              <w:keepNext w:val="0"/>
              <w:keepLines w:val="0"/>
              <w:pageBreakBefore w:val="0"/>
              <w:widowControl/>
              <w:kinsoku/>
              <w:wordWrap/>
              <w:overflowPunct/>
              <w:topLinePunct w:val="0"/>
              <w:autoSpaceDE/>
              <w:autoSpaceDN/>
              <w:bidi w:val="0"/>
              <w:adjustRightInd w:val="0"/>
              <w:spacing w:after="0" w:line="240" w:lineRule="auto"/>
              <w:textAlignment w:val="center"/>
              <w:rPr>
                <w:rFonts w:hint="eastAsia" w:ascii="仿宋" w:hAnsi="仿宋" w:eastAsia="仿宋" w:cs="仿宋"/>
                <w:color w:val="auto"/>
                <w:sz w:val="20"/>
                <w:szCs w:val="20"/>
                <w:highlight w:val="none"/>
                <w:shd w:val="clear" w:color="auto" w:fill="FFFFFF"/>
                <w:lang w:val="en-US" w:eastAsia="zh-CN" w:bidi="ar-SA"/>
              </w:rPr>
            </w:pPr>
            <w:r>
              <w:rPr>
                <w:rFonts w:hint="eastAsia" w:ascii="仿宋" w:hAnsi="仿宋" w:eastAsia="仿宋" w:cs="仿宋"/>
                <w:color w:val="auto"/>
                <w:sz w:val="20"/>
                <w:szCs w:val="20"/>
                <w:highlight w:val="none"/>
                <w:shd w:val="clear" w:color="auto" w:fill="FFFFFF"/>
                <w:lang w:val="en-US" w:eastAsia="zh-CN" w:bidi="ar-SA"/>
              </w:rPr>
              <w:t>★1、处理器：物理核心数≥8核心、主频≥2.2GHZ、最高主频≥3.35GHZ。</w:t>
            </w:r>
          </w:p>
          <w:p w14:paraId="4D97D8F7">
            <w:pPr>
              <w:keepNext w:val="0"/>
              <w:keepLines w:val="0"/>
              <w:pageBreakBefore w:val="0"/>
              <w:widowControl/>
              <w:kinsoku/>
              <w:wordWrap/>
              <w:overflowPunct/>
              <w:topLinePunct w:val="0"/>
              <w:autoSpaceDE/>
              <w:autoSpaceDN/>
              <w:bidi w:val="0"/>
              <w:adjustRightInd w:val="0"/>
              <w:spacing w:after="0" w:line="240" w:lineRule="auto"/>
              <w:textAlignment w:val="center"/>
              <w:rPr>
                <w:rFonts w:hint="eastAsia" w:ascii="仿宋" w:hAnsi="仿宋" w:eastAsia="仿宋" w:cs="仿宋"/>
                <w:color w:val="auto"/>
                <w:sz w:val="20"/>
                <w:szCs w:val="20"/>
                <w:highlight w:val="none"/>
                <w:shd w:val="clear" w:color="auto" w:fill="FFFFFF"/>
                <w:lang w:val="en-US" w:eastAsia="zh-CN" w:bidi="ar-SA"/>
              </w:rPr>
            </w:pPr>
            <w:r>
              <w:rPr>
                <w:rFonts w:hint="eastAsia" w:ascii="仿宋" w:hAnsi="仿宋" w:eastAsia="仿宋" w:cs="仿宋"/>
                <w:color w:val="auto"/>
                <w:sz w:val="20"/>
                <w:szCs w:val="20"/>
                <w:highlight w:val="none"/>
                <w:shd w:val="clear" w:color="auto" w:fill="FFFFFF"/>
                <w:lang w:val="en-US" w:eastAsia="zh-CN" w:bidi="ar-SA"/>
              </w:rPr>
              <w:t>★2、存储容量：RAM≥12GB LPDDR5X ；ROM≥256GB UFS4.0。</w:t>
            </w:r>
          </w:p>
          <w:p w14:paraId="723DBACD">
            <w:pPr>
              <w:keepNext w:val="0"/>
              <w:keepLines w:val="0"/>
              <w:pageBreakBefore w:val="0"/>
              <w:widowControl/>
              <w:kinsoku/>
              <w:wordWrap/>
              <w:overflowPunct/>
              <w:topLinePunct w:val="0"/>
              <w:autoSpaceDE/>
              <w:autoSpaceDN/>
              <w:bidi w:val="0"/>
              <w:adjustRightInd w:val="0"/>
              <w:spacing w:after="0" w:line="240" w:lineRule="auto"/>
              <w:textAlignment w:val="center"/>
              <w:rPr>
                <w:rFonts w:hint="eastAsia" w:ascii="仿宋" w:hAnsi="仿宋" w:eastAsia="仿宋" w:cs="仿宋"/>
                <w:color w:val="auto"/>
                <w:sz w:val="20"/>
                <w:szCs w:val="20"/>
                <w:highlight w:val="none"/>
                <w:shd w:val="clear" w:color="auto" w:fill="FFFFFF"/>
                <w:lang w:val="en-US" w:eastAsia="zh-CN" w:bidi="ar-SA"/>
              </w:rPr>
            </w:pPr>
            <w:r>
              <w:rPr>
                <w:rFonts w:hint="eastAsia" w:ascii="仿宋" w:hAnsi="仿宋" w:eastAsia="仿宋" w:cs="仿宋"/>
                <w:color w:val="auto"/>
                <w:sz w:val="20"/>
                <w:szCs w:val="20"/>
                <w:highlight w:val="none"/>
                <w:shd w:val="clear" w:color="auto" w:fill="FFFFFF"/>
                <w:lang w:val="en-US" w:eastAsia="zh-CN" w:bidi="ar-SA"/>
              </w:rPr>
              <w:t>3、操作系统：Android 14及以上。</w:t>
            </w:r>
          </w:p>
          <w:p w14:paraId="5522370E">
            <w:pPr>
              <w:keepNext w:val="0"/>
              <w:keepLines w:val="0"/>
              <w:pageBreakBefore w:val="0"/>
              <w:widowControl/>
              <w:kinsoku/>
              <w:wordWrap/>
              <w:overflowPunct/>
              <w:topLinePunct w:val="0"/>
              <w:autoSpaceDE/>
              <w:autoSpaceDN/>
              <w:bidi w:val="0"/>
              <w:adjustRightInd w:val="0"/>
              <w:spacing w:after="0" w:line="240" w:lineRule="auto"/>
              <w:textAlignment w:val="center"/>
              <w:rPr>
                <w:rFonts w:hint="eastAsia" w:ascii="仿宋" w:hAnsi="仿宋" w:eastAsia="仿宋" w:cs="仿宋"/>
                <w:color w:val="auto"/>
                <w:sz w:val="20"/>
                <w:szCs w:val="20"/>
                <w:highlight w:val="none"/>
                <w:shd w:val="clear" w:color="auto" w:fill="FFFFFF"/>
                <w:lang w:val="en-US" w:eastAsia="zh-CN" w:bidi="ar-SA"/>
              </w:rPr>
            </w:pPr>
            <w:r>
              <w:rPr>
                <w:rFonts w:hint="eastAsia" w:ascii="仿宋" w:hAnsi="仿宋" w:eastAsia="仿宋" w:cs="仿宋"/>
                <w:color w:val="auto"/>
                <w:sz w:val="20"/>
                <w:szCs w:val="20"/>
                <w:highlight w:val="none"/>
                <w:shd w:val="clear" w:color="auto" w:fill="FFFFFF"/>
                <w:lang w:val="en-US" w:eastAsia="zh-CN" w:bidi="ar-SA"/>
              </w:rPr>
              <w:t>★4、屏幕：电容式多点触控（10点）IPS屏，屏幕尺寸≥12.7英寸、屏幕分辨率≥2940X1840、屏占比≥87%、机身厚度≤6.9mm、色域≥DCI-P3、亮度≥400nits、帧率≥144Hz。</w:t>
            </w:r>
          </w:p>
          <w:p w14:paraId="6FCB96F8">
            <w:pPr>
              <w:keepNext w:val="0"/>
              <w:keepLines w:val="0"/>
              <w:pageBreakBefore w:val="0"/>
              <w:widowControl/>
              <w:kinsoku/>
              <w:wordWrap/>
              <w:overflowPunct/>
              <w:topLinePunct w:val="0"/>
              <w:autoSpaceDE/>
              <w:autoSpaceDN/>
              <w:bidi w:val="0"/>
              <w:adjustRightInd w:val="0"/>
              <w:spacing w:after="0" w:line="240" w:lineRule="auto"/>
              <w:textAlignment w:val="center"/>
              <w:rPr>
                <w:rFonts w:hint="eastAsia" w:ascii="仿宋" w:hAnsi="仿宋" w:eastAsia="仿宋" w:cs="仿宋"/>
                <w:color w:val="auto"/>
                <w:sz w:val="20"/>
                <w:szCs w:val="20"/>
                <w:highlight w:val="none"/>
                <w:shd w:val="clear" w:color="auto" w:fill="FFFFFF"/>
                <w:lang w:val="en-US" w:eastAsia="zh-CN" w:bidi="ar-SA"/>
              </w:rPr>
            </w:pPr>
            <w:r>
              <w:rPr>
                <w:rFonts w:hint="eastAsia" w:ascii="仿宋" w:hAnsi="仿宋" w:eastAsia="仿宋" w:cs="仿宋"/>
                <w:color w:val="auto"/>
                <w:sz w:val="20"/>
                <w:szCs w:val="20"/>
                <w:highlight w:val="none"/>
                <w:shd w:val="clear" w:color="auto" w:fill="FFFFFF"/>
                <w:lang w:val="en-US" w:eastAsia="zh-CN" w:bidi="ar-SA"/>
              </w:rPr>
              <w:t>5、摄像头：前置≥800万像素FF摄像头，后置≥1300万像素AF摄像头+闪光灯。</w:t>
            </w:r>
          </w:p>
          <w:p w14:paraId="1F1EE8C9">
            <w:pPr>
              <w:keepNext w:val="0"/>
              <w:keepLines w:val="0"/>
              <w:pageBreakBefore w:val="0"/>
              <w:widowControl/>
              <w:kinsoku/>
              <w:wordWrap/>
              <w:overflowPunct/>
              <w:topLinePunct w:val="0"/>
              <w:autoSpaceDE/>
              <w:autoSpaceDN/>
              <w:bidi w:val="0"/>
              <w:adjustRightInd w:val="0"/>
              <w:spacing w:after="0" w:line="240" w:lineRule="auto"/>
              <w:textAlignment w:val="center"/>
              <w:rPr>
                <w:rFonts w:hint="eastAsia" w:ascii="仿宋" w:hAnsi="仿宋" w:eastAsia="仿宋" w:cs="仿宋"/>
                <w:color w:val="auto"/>
                <w:sz w:val="20"/>
                <w:szCs w:val="20"/>
                <w:highlight w:val="none"/>
                <w:shd w:val="clear" w:color="auto" w:fill="FFFFFF"/>
                <w:lang w:val="en-US" w:eastAsia="zh-CN" w:bidi="ar-SA"/>
              </w:rPr>
            </w:pPr>
            <w:r>
              <w:rPr>
                <w:rFonts w:hint="eastAsia" w:ascii="仿宋" w:hAnsi="仿宋" w:eastAsia="仿宋" w:cs="仿宋"/>
                <w:color w:val="auto"/>
                <w:sz w:val="20"/>
                <w:szCs w:val="20"/>
                <w:highlight w:val="none"/>
                <w:shd w:val="clear" w:color="auto" w:fill="FFFFFF"/>
                <w:lang w:val="en-US" w:eastAsia="zh-CN" w:bidi="ar-SA"/>
              </w:rPr>
              <w:t>6、电池：≥10200mAh，续航时间≥15小时、支持QC3.0+PD3.0/45W快充。</w:t>
            </w:r>
          </w:p>
          <w:p w14:paraId="309EA603">
            <w:pPr>
              <w:keepNext w:val="0"/>
              <w:keepLines w:val="0"/>
              <w:pageBreakBefore w:val="0"/>
              <w:widowControl/>
              <w:kinsoku/>
              <w:wordWrap/>
              <w:overflowPunct/>
              <w:topLinePunct w:val="0"/>
              <w:autoSpaceDE/>
              <w:autoSpaceDN/>
              <w:bidi w:val="0"/>
              <w:adjustRightInd w:val="0"/>
              <w:spacing w:after="0" w:line="240" w:lineRule="auto"/>
              <w:textAlignment w:val="center"/>
              <w:rPr>
                <w:rFonts w:hint="eastAsia" w:ascii="仿宋" w:hAnsi="仿宋" w:eastAsia="仿宋" w:cs="仿宋"/>
                <w:color w:val="auto"/>
                <w:sz w:val="20"/>
                <w:szCs w:val="20"/>
                <w:highlight w:val="none"/>
                <w:shd w:val="clear" w:color="auto" w:fill="FFFFFF"/>
                <w:lang w:val="en-US" w:eastAsia="zh-CN" w:bidi="ar-SA"/>
              </w:rPr>
            </w:pPr>
            <w:r>
              <w:rPr>
                <w:rFonts w:hint="eastAsia" w:ascii="仿宋" w:hAnsi="仿宋" w:eastAsia="仿宋" w:cs="仿宋"/>
                <w:color w:val="auto"/>
                <w:sz w:val="20"/>
                <w:szCs w:val="20"/>
                <w:highlight w:val="none"/>
                <w:shd w:val="clear" w:color="auto" w:fill="FFFFFF"/>
                <w:lang w:val="en-US" w:eastAsia="zh-CN" w:bidi="ar-SA"/>
              </w:rPr>
              <w:t>★7、网络：支持双频WiFi6E、全网通5G,兼容国内运营商主流频段。</w:t>
            </w:r>
          </w:p>
          <w:p w14:paraId="2EAA759D">
            <w:pPr>
              <w:keepNext w:val="0"/>
              <w:keepLines w:val="0"/>
              <w:pageBreakBefore w:val="0"/>
              <w:widowControl/>
              <w:kinsoku/>
              <w:wordWrap/>
              <w:overflowPunct/>
              <w:topLinePunct w:val="0"/>
              <w:autoSpaceDE/>
              <w:autoSpaceDN/>
              <w:bidi w:val="0"/>
              <w:adjustRightInd w:val="0"/>
              <w:spacing w:after="0" w:line="240" w:lineRule="auto"/>
              <w:textAlignment w:val="center"/>
              <w:rPr>
                <w:rFonts w:hint="eastAsia" w:ascii="仿宋" w:hAnsi="仿宋" w:eastAsia="仿宋" w:cs="仿宋"/>
                <w:color w:val="auto"/>
                <w:sz w:val="20"/>
                <w:szCs w:val="20"/>
                <w:highlight w:val="none"/>
                <w:shd w:val="clear" w:color="auto" w:fill="FFFFFF"/>
                <w:lang w:val="en-US" w:eastAsia="zh-CN" w:bidi="ar-SA"/>
              </w:rPr>
            </w:pPr>
            <w:r>
              <w:rPr>
                <w:rFonts w:hint="eastAsia" w:ascii="仿宋" w:hAnsi="仿宋" w:eastAsia="仿宋" w:cs="仿宋"/>
                <w:color w:val="auto"/>
                <w:sz w:val="20"/>
                <w:szCs w:val="20"/>
                <w:highlight w:val="none"/>
                <w:shd w:val="clear" w:color="auto" w:fill="FFFFFF"/>
                <w:lang w:val="en-US" w:eastAsia="zh-CN" w:bidi="ar-SA"/>
              </w:rPr>
              <w:t>8、蓝牙：蓝牙5.3及以上。</w:t>
            </w:r>
          </w:p>
          <w:p w14:paraId="1B0605CC">
            <w:pPr>
              <w:keepNext w:val="0"/>
              <w:keepLines w:val="0"/>
              <w:pageBreakBefore w:val="0"/>
              <w:widowControl/>
              <w:kinsoku/>
              <w:wordWrap/>
              <w:overflowPunct/>
              <w:topLinePunct w:val="0"/>
              <w:autoSpaceDE/>
              <w:autoSpaceDN/>
              <w:bidi w:val="0"/>
              <w:adjustRightInd w:val="0"/>
              <w:spacing w:after="0" w:line="240" w:lineRule="auto"/>
              <w:textAlignment w:val="center"/>
              <w:rPr>
                <w:rFonts w:hint="eastAsia" w:ascii="仿宋" w:hAnsi="仿宋" w:eastAsia="仿宋" w:cs="仿宋"/>
                <w:color w:val="auto"/>
                <w:sz w:val="20"/>
                <w:szCs w:val="20"/>
                <w:highlight w:val="none"/>
                <w:shd w:val="clear" w:color="auto" w:fill="FFFFFF"/>
                <w:lang w:val="en-US" w:eastAsia="zh-CN" w:bidi="ar-SA"/>
              </w:rPr>
            </w:pPr>
            <w:r>
              <w:rPr>
                <w:rFonts w:hint="eastAsia" w:ascii="仿宋" w:hAnsi="仿宋" w:cs="仿宋"/>
                <w:color w:val="auto"/>
                <w:sz w:val="20"/>
                <w:szCs w:val="20"/>
                <w:highlight w:val="none"/>
                <w:shd w:val="clear" w:color="auto" w:fill="FFFFFF"/>
                <w:lang w:val="en-US" w:eastAsia="zh-CN" w:bidi="ar-SA"/>
              </w:rPr>
              <w:t>9</w:t>
            </w:r>
            <w:r>
              <w:rPr>
                <w:rFonts w:hint="eastAsia" w:ascii="仿宋" w:hAnsi="仿宋" w:eastAsia="仿宋" w:cs="仿宋"/>
                <w:color w:val="auto"/>
                <w:sz w:val="20"/>
                <w:szCs w:val="20"/>
                <w:highlight w:val="none"/>
                <w:shd w:val="clear" w:color="auto" w:fill="FFFFFF"/>
                <w:lang w:val="en-US" w:eastAsia="zh-CN" w:bidi="ar-SA"/>
              </w:rPr>
              <w:t>、接口：Type C 3.2 Gen1、TF、3 POGO PIN、DP out。</w:t>
            </w:r>
          </w:p>
          <w:p w14:paraId="13ED6BF4">
            <w:pPr>
              <w:keepNext w:val="0"/>
              <w:keepLines w:val="0"/>
              <w:pageBreakBefore w:val="0"/>
              <w:widowControl/>
              <w:kinsoku/>
              <w:wordWrap/>
              <w:overflowPunct/>
              <w:topLinePunct w:val="0"/>
              <w:autoSpaceDE/>
              <w:autoSpaceDN/>
              <w:bidi w:val="0"/>
              <w:adjustRightInd w:val="0"/>
              <w:spacing w:after="0" w:line="240" w:lineRule="auto"/>
              <w:textAlignment w:val="center"/>
              <w:rPr>
                <w:rFonts w:hint="eastAsia" w:ascii="仿宋" w:hAnsi="仿宋" w:eastAsia="仿宋" w:cs="仿宋"/>
                <w:color w:val="auto"/>
                <w:kern w:val="2"/>
                <w:sz w:val="20"/>
                <w:szCs w:val="20"/>
                <w:highlight w:val="none"/>
                <w:shd w:val="clear" w:color="auto" w:fill="FFFFFF"/>
                <w:lang w:val="en-US" w:eastAsia="zh-CN" w:bidi="ar-SA"/>
              </w:rPr>
            </w:pPr>
            <w:r>
              <w:rPr>
                <w:rFonts w:hint="eastAsia" w:ascii="仿宋" w:hAnsi="仿宋" w:cs="仿宋"/>
                <w:color w:val="auto"/>
                <w:sz w:val="20"/>
                <w:szCs w:val="20"/>
                <w:highlight w:val="none"/>
                <w:shd w:val="clear" w:color="auto" w:fill="FFFFFF"/>
                <w:lang w:val="en-US" w:eastAsia="zh-CN" w:bidi="ar-SA"/>
              </w:rPr>
              <w:t>10</w:t>
            </w:r>
            <w:r>
              <w:rPr>
                <w:rFonts w:hint="eastAsia" w:ascii="仿宋" w:hAnsi="仿宋" w:eastAsia="仿宋" w:cs="仿宋"/>
                <w:color w:val="auto"/>
                <w:sz w:val="20"/>
                <w:szCs w:val="20"/>
                <w:highlight w:val="none"/>
                <w:shd w:val="clear" w:color="auto" w:fill="FFFFFF"/>
                <w:lang w:val="en-US" w:eastAsia="zh-CN" w:bidi="ar-SA"/>
              </w:rPr>
              <w:t>、其它：支持人脸识别、支持指纹解锁，符合《GB/T 35273—2017 信息安全技术个人信息安全规范》。</w:t>
            </w:r>
          </w:p>
        </w:tc>
        <w:tc>
          <w:tcPr>
            <w:tcW w:w="518" w:type="dxa"/>
            <w:tcBorders>
              <w:top w:val="single" w:color="000000" w:sz="4" w:space="0"/>
              <w:left w:val="single" w:color="000000" w:sz="4" w:space="0"/>
              <w:bottom w:val="single" w:color="000000" w:sz="4" w:space="0"/>
              <w:right w:val="single" w:color="000000" w:sz="4" w:space="0"/>
            </w:tcBorders>
            <w:vAlign w:val="center"/>
          </w:tcPr>
          <w:p w14:paraId="603A14D6">
            <w:pPr>
              <w:keepNext w:val="0"/>
              <w:keepLines w:val="0"/>
              <w:pageBreakBefore w:val="0"/>
              <w:widowControl/>
              <w:kinsoku/>
              <w:wordWrap/>
              <w:overflowPunct/>
              <w:topLinePunct w:val="0"/>
              <w:autoSpaceDE/>
              <w:autoSpaceDN/>
              <w:bidi w:val="0"/>
              <w:adjustRightInd w:val="0"/>
              <w:snapToGrid w:val="0"/>
              <w:spacing w:after="0" w:line="360" w:lineRule="auto"/>
              <w:jc w:val="center"/>
              <w:rPr>
                <w:rFonts w:ascii="仿宋" w:hAnsi="仿宋" w:eastAsia="仿宋" w:cs="仿宋"/>
                <w:color w:val="auto"/>
                <w:sz w:val="21"/>
                <w:szCs w:val="21"/>
                <w:highlight w:val="none"/>
                <w:shd w:val="clear" w:color="auto" w:fill="FFFFFF"/>
              </w:rPr>
            </w:pPr>
            <w:r>
              <w:rPr>
                <w:rFonts w:hint="eastAsia" w:ascii="仿宋" w:hAnsi="仿宋" w:eastAsia="仿宋" w:cs="仿宋"/>
                <w:color w:val="auto"/>
                <w:sz w:val="21"/>
                <w:szCs w:val="21"/>
                <w:highlight w:val="none"/>
                <w:shd w:val="clear" w:color="auto" w:fill="FFFFFF"/>
              </w:rPr>
              <w:t>2</w:t>
            </w:r>
          </w:p>
        </w:tc>
        <w:tc>
          <w:tcPr>
            <w:tcW w:w="935" w:type="dxa"/>
            <w:tcBorders>
              <w:top w:val="single" w:color="000000" w:sz="4" w:space="0"/>
              <w:left w:val="single" w:color="000000" w:sz="4" w:space="0"/>
              <w:bottom w:val="single" w:color="000000" w:sz="4" w:space="0"/>
              <w:right w:val="single" w:color="000000" w:sz="4" w:space="0"/>
            </w:tcBorders>
            <w:vAlign w:val="center"/>
          </w:tcPr>
          <w:p w14:paraId="37EED1C0">
            <w:pPr>
              <w:keepNext w:val="0"/>
              <w:keepLines w:val="0"/>
              <w:pageBreakBefore w:val="0"/>
              <w:widowControl/>
              <w:kinsoku/>
              <w:wordWrap/>
              <w:overflowPunct/>
              <w:topLinePunct w:val="0"/>
              <w:autoSpaceDE/>
              <w:autoSpaceDN/>
              <w:bidi w:val="0"/>
              <w:adjustRightInd w:val="0"/>
              <w:snapToGrid w:val="0"/>
              <w:spacing w:after="0" w:line="360" w:lineRule="auto"/>
              <w:jc w:val="center"/>
              <w:rPr>
                <w:rFonts w:ascii="仿宋" w:hAnsi="仿宋" w:eastAsia="仿宋" w:cs="仿宋"/>
                <w:color w:val="auto"/>
                <w:sz w:val="21"/>
                <w:szCs w:val="21"/>
                <w:highlight w:val="none"/>
                <w:shd w:val="clear" w:color="auto" w:fill="FFFFFF"/>
              </w:rPr>
            </w:pPr>
            <w:r>
              <w:rPr>
                <w:rFonts w:hint="eastAsia" w:ascii="仿宋" w:hAnsi="仿宋" w:eastAsia="仿宋" w:cs="仿宋"/>
                <w:color w:val="auto"/>
                <w:sz w:val="21"/>
                <w:szCs w:val="21"/>
                <w:highlight w:val="none"/>
                <w:shd w:val="clear" w:color="auto" w:fill="FFFFFF"/>
              </w:rPr>
              <w:t>台</w:t>
            </w:r>
          </w:p>
        </w:tc>
      </w:tr>
      <w:tr w14:paraId="42ABE82F">
        <w:tblPrEx>
          <w:tblCellMar>
            <w:top w:w="15" w:type="dxa"/>
            <w:left w:w="15" w:type="dxa"/>
            <w:bottom w:w="15" w:type="dxa"/>
            <w:right w:w="15" w:type="dxa"/>
          </w:tblCellMar>
        </w:tblPrEx>
        <w:tc>
          <w:tcPr>
            <w:tcW w:w="927" w:type="dxa"/>
            <w:tcBorders>
              <w:top w:val="single" w:color="000000" w:sz="4" w:space="0"/>
              <w:left w:val="single" w:color="000000" w:sz="4" w:space="0"/>
              <w:bottom w:val="single" w:color="000000" w:sz="4" w:space="0"/>
              <w:right w:val="single" w:color="000000" w:sz="4" w:space="0"/>
            </w:tcBorders>
            <w:vAlign w:val="center"/>
          </w:tcPr>
          <w:p w14:paraId="5E037868">
            <w:pPr>
              <w:keepNext w:val="0"/>
              <w:keepLines w:val="0"/>
              <w:pageBreakBefore w:val="0"/>
              <w:widowControl/>
              <w:kinsoku/>
              <w:wordWrap/>
              <w:overflowPunct/>
              <w:topLinePunct w:val="0"/>
              <w:autoSpaceDE/>
              <w:autoSpaceDN/>
              <w:bidi w:val="0"/>
              <w:adjustRightInd w:val="0"/>
              <w:snapToGrid w:val="0"/>
              <w:spacing w:after="0" w:line="360" w:lineRule="auto"/>
              <w:jc w:val="center"/>
              <w:rPr>
                <w:rFonts w:ascii="仿宋" w:hAnsi="仿宋" w:eastAsia="仿宋" w:cs="仿宋"/>
                <w:color w:val="auto"/>
                <w:sz w:val="21"/>
                <w:szCs w:val="21"/>
                <w:highlight w:val="none"/>
                <w:shd w:val="clear" w:color="auto" w:fill="FFFFFF"/>
              </w:rPr>
            </w:pPr>
            <w:r>
              <w:rPr>
                <w:rFonts w:hint="eastAsia" w:ascii="仿宋" w:hAnsi="仿宋" w:eastAsia="仿宋" w:cs="仿宋"/>
                <w:color w:val="auto"/>
                <w:sz w:val="21"/>
                <w:szCs w:val="21"/>
                <w:highlight w:val="none"/>
                <w:shd w:val="clear" w:color="auto" w:fill="FFFFFF"/>
              </w:rPr>
              <w:t>4</w:t>
            </w:r>
          </w:p>
        </w:tc>
        <w:tc>
          <w:tcPr>
            <w:tcW w:w="1323" w:type="dxa"/>
            <w:tcBorders>
              <w:top w:val="single" w:color="000000" w:sz="4" w:space="0"/>
              <w:left w:val="single" w:color="000000" w:sz="4" w:space="0"/>
              <w:bottom w:val="single" w:color="000000" w:sz="4" w:space="0"/>
              <w:right w:val="single" w:color="000000" w:sz="4" w:space="0"/>
            </w:tcBorders>
            <w:vAlign w:val="center"/>
          </w:tcPr>
          <w:p w14:paraId="6FBBFE04">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sz w:val="21"/>
                <w:szCs w:val="21"/>
                <w:highlight w:val="none"/>
                <w:shd w:val="clear" w:color="auto" w:fill="FFFFFF"/>
              </w:rPr>
            </w:pPr>
            <w:r>
              <w:rPr>
                <w:rFonts w:hint="eastAsia" w:ascii="仿宋" w:hAnsi="仿宋" w:eastAsia="仿宋" w:cs="仿宋"/>
                <w:color w:val="auto"/>
                <w:sz w:val="21"/>
                <w:szCs w:val="21"/>
                <w:highlight w:val="none"/>
                <w:shd w:val="clear" w:color="auto" w:fill="FFFFFF"/>
              </w:rPr>
              <w:t>图文工作站</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A34EC">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eastAsia" w:ascii="仿宋" w:hAnsi="仿宋" w:eastAsia="仿宋" w:cs="仿宋"/>
                <w:color w:val="auto"/>
                <w:kern w:val="2"/>
                <w:sz w:val="20"/>
                <w:szCs w:val="20"/>
                <w:highlight w:val="none"/>
                <w:lang w:val="en-US" w:eastAsia="zh-CN" w:bidi="ar-SA"/>
              </w:rPr>
            </w:pPr>
            <w:r>
              <w:rPr>
                <w:rFonts w:hint="eastAsia" w:ascii="仿宋" w:hAnsi="仿宋" w:eastAsia="仿宋" w:cs="仿宋"/>
                <w:color w:val="auto"/>
                <w:kern w:val="2"/>
                <w:sz w:val="20"/>
                <w:szCs w:val="20"/>
                <w:highlight w:val="none"/>
                <w:lang w:val="en-US" w:eastAsia="zh-CN" w:bidi="ar-SA"/>
              </w:rPr>
              <w:t>★1、中央处理器（CPU）：物理核心数≥8、线程数≥12、主频≥2.</w:t>
            </w:r>
            <w:r>
              <w:rPr>
                <w:rFonts w:hint="eastAsia" w:ascii="仿宋" w:hAnsi="仿宋" w:cs="仿宋"/>
                <w:color w:val="auto"/>
                <w:kern w:val="2"/>
                <w:sz w:val="20"/>
                <w:szCs w:val="20"/>
                <w:highlight w:val="none"/>
                <w:lang w:val="en-US" w:eastAsia="zh-CN" w:bidi="ar-SA"/>
              </w:rPr>
              <w:t>2</w:t>
            </w:r>
            <w:r>
              <w:rPr>
                <w:rFonts w:hint="eastAsia" w:ascii="仿宋" w:hAnsi="仿宋" w:eastAsia="仿宋" w:cs="仿宋"/>
                <w:color w:val="auto"/>
                <w:kern w:val="2"/>
                <w:sz w:val="20"/>
                <w:szCs w:val="20"/>
                <w:highlight w:val="none"/>
                <w:lang w:val="en-US" w:eastAsia="zh-CN" w:bidi="ar-SA"/>
              </w:rPr>
              <w:t>GHz、末级缓存容量≥12MB。</w:t>
            </w:r>
          </w:p>
          <w:p w14:paraId="1D3F4A53">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eastAsia" w:ascii="仿宋" w:hAnsi="仿宋" w:eastAsia="仿宋" w:cs="仿宋"/>
                <w:color w:val="auto"/>
                <w:kern w:val="2"/>
                <w:sz w:val="20"/>
                <w:szCs w:val="20"/>
                <w:highlight w:val="none"/>
                <w:lang w:val="en-US" w:eastAsia="zh-CN" w:bidi="ar-SA"/>
              </w:rPr>
            </w:pPr>
            <w:r>
              <w:rPr>
                <w:rFonts w:hint="eastAsia" w:ascii="仿宋" w:hAnsi="仿宋" w:eastAsia="仿宋" w:cs="仿宋"/>
                <w:color w:val="auto"/>
                <w:kern w:val="2"/>
                <w:sz w:val="20"/>
                <w:szCs w:val="20"/>
                <w:highlight w:val="none"/>
                <w:lang w:val="en-US" w:eastAsia="zh-CN" w:bidi="ar-SA"/>
              </w:rPr>
              <w:t>★2、内存：内存容量≥16GB、双内存插槽最大支持32GB内存。</w:t>
            </w:r>
          </w:p>
          <w:p w14:paraId="699FE018">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eastAsia" w:ascii="仿宋" w:hAnsi="仿宋" w:eastAsia="仿宋" w:cs="仿宋"/>
                <w:color w:val="auto"/>
                <w:kern w:val="2"/>
                <w:sz w:val="20"/>
                <w:szCs w:val="20"/>
                <w:highlight w:val="none"/>
                <w:lang w:val="en-US" w:eastAsia="zh-CN" w:bidi="ar-SA"/>
              </w:rPr>
            </w:pPr>
            <w:r>
              <w:rPr>
                <w:rFonts w:hint="eastAsia" w:ascii="仿宋" w:hAnsi="仿宋" w:eastAsia="仿宋" w:cs="仿宋"/>
                <w:color w:val="auto"/>
                <w:kern w:val="2"/>
                <w:sz w:val="20"/>
                <w:szCs w:val="20"/>
                <w:highlight w:val="none"/>
                <w:lang w:val="en-US" w:eastAsia="zh-CN" w:bidi="ar-SA"/>
              </w:rPr>
              <w:t>★3、存储：硬盘容量≥512GB、存储形态M.2 PCIe NVME。</w:t>
            </w:r>
          </w:p>
          <w:p w14:paraId="4B197615">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eastAsia" w:ascii="仿宋" w:hAnsi="仿宋" w:eastAsia="仿宋" w:cs="仿宋"/>
                <w:color w:val="auto"/>
                <w:kern w:val="2"/>
                <w:sz w:val="20"/>
                <w:szCs w:val="20"/>
                <w:highlight w:val="none"/>
                <w:lang w:val="en-US" w:eastAsia="zh-CN" w:bidi="ar-SA"/>
              </w:rPr>
            </w:pPr>
            <w:r>
              <w:rPr>
                <w:rFonts w:hint="eastAsia" w:ascii="仿宋" w:hAnsi="仿宋" w:eastAsia="仿宋" w:cs="仿宋"/>
                <w:color w:val="auto"/>
                <w:kern w:val="2"/>
                <w:sz w:val="20"/>
                <w:szCs w:val="20"/>
                <w:highlight w:val="none"/>
                <w:lang w:val="en-US" w:eastAsia="zh-CN" w:bidi="ar-SA"/>
              </w:rPr>
              <w:t>4、外部接口：不少于6个USB 3.0 Type-A接口、不少于1个USB 3.0 Type-C接口、无线网卡、千兆网卡、HDMI 1.4、DP 1.2。</w:t>
            </w:r>
          </w:p>
          <w:p w14:paraId="6140FF85">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仿宋" w:hAnsi="仿宋" w:eastAsia="仿宋" w:cs="仿宋"/>
                <w:color w:val="auto"/>
                <w:kern w:val="2"/>
                <w:sz w:val="20"/>
                <w:szCs w:val="20"/>
                <w:highlight w:val="none"/>
                <w:lang w:val="en-US" w:eastAsia="zh-CN" w:bidi="ar-SA"/>
              </w:rPr>
            </w:pPr>
            <w:r>
              <w:rPr>
                <w:rFonts w:hint="eastAsia" w:ascii="仿宋" w:hAnsi="仿宋" w:eastAsia="仿宋" w:cs="仿宋"/>
                <w:color w:val="auto"/>
                <w:kern w:val="2"/>
                <w:sz w:val="20"/>
                <w:szCs w:val="20"/>
                <w:highlight w:val="none"/>
                <w:lang w:val="en-US" w:eastAsia="zh-CN" w:bidi="ar-SA"/>
              </w:rPr>
              <w:t>★</w:t>
            </w:r>
            <w:r>
              <w:rPr>
                <w:rFonts w:hint="eastAsia" w:ascii="仿宋" w:hAnsi="仿宋" w:cs="仿宋"/>
                <w:color w:val="auto"/>
                <w:kern w:val="2"/>
                <w:sz w:val="20"/>
                <w:szCs w:val="20"/>
                <w:highlight w:val="none"/>
                <w:lang w:val="en-US" w:eastAsia="zh-CN" w:bidi="ar-SA"/>
              </w:rPr>
              <w:t>5、安装方式：</w:t>
            </w:r>
            <w:r>
              <w:rPr>
                <w:rFonts w:hint="eastAsia" w:ascii="仿宋" w:hAnsi="仿宋" w:cs="仿宋"/>
                <w:b/>
                <w:bCs/>
                <w:color w:val="auto"/>
                <w:kern w:val="2"/>
                <w:sz w:val="20"/>
                <w:szCs w:val="20"/>
                <w:highlight w:val="none"/>
                <w:lang w:val="en-US" w:eastAsia="zh-CN" w:bidi="ar-SA"/>
              </w:rPr>
              <w:t>供应商需承诺产品完全适配“手术间读片显示器”挂墙后背挂使用，重量≤1.5KG,尺寸≤195(L)*180(W)*420(H)mm。</w:t>
            </w:r>
          </w:p>
        </w:tc>
        <w:tc>
          <w:tcPr>
            <w:tcW w:w="518" w:type="dxa"/>
            <w:tcBorders>
              <w:top w:val="single" w:color="000000" w:sz="4" w:space="0"/>
              <w:left w:val="single" w:color="000000" w:sz="4" w:space="0"/>
              <w:bottom w:val="single" w:color="000000" w:sz="4" w:space="0"/>
              <w:right w:val="single" w:color="000000" w:sz="4" w:space="0"/>
            </w:tcBorders>
            <w:vAlign w:val="center"/>
          </w:tcPr>
          <w:p w14:paraId="3B5C8D1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hint="eastAsia" w:ascii="仿宋" w:hAnsi="仿宋" w:eastAsia="仿宋" w:cs="仿宋"/>
                <w:color w:val="auto"/>
                <w:sz w:val="21"/>
                <w:szCs w:val="21"/>
                <w:highlight w:val="none"/>
                <w:shd w:val="clear" w:color="auto" w:fill="FFFFFF"/>
                <w:lang w:eastAsia="zh-CN"/>
              </w:rPr>
            </w:pPr>
            <w:r>
              <w:rPr>
                <w:rFonts w:hint="eastAsia" w:ascii="仿宋" w:hAnsi="仿宋" w:cs="仿宋"/>
                <w:color w:val="auto"/>
                <w:sz w:val="21"/>
                <w:szCs w:val="21"/>
                <w:highlight w:val="none"/>
                <w:shd w:val="clear" w:color="auto" w:fill="FFFFFF"/>
                <w:lang w:val="en-US" w:eastAsia="zh-CN"/>
              </w:rPr>
              <w:t>4</w:t>
            </w:r>
          </w:p>
        </w:tc>
        <w:tc>
          <w:tcPr>
            <w:tcW w:w="935" w:type="dxa"/>
            <w:tcBorders>
              <w:top w:val="single" w:color="000000" w:sz="4" w:space="0"/>
              <w:left w:val="single" w:color="000000" w:sz="4" w:space="0"/>
              <w:bottom w:val="single" w:color="000000" w:sz="4" w:space="0"/>
              <w:right w:val="single" w:color="000000" w:sz="4" w:space="0"/>
            </w:tcBorders>
            <w:vAlign w:val="center"/>
          </w:tcPr>
          <w:p w14:paraId="42BDAA35">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sz w:val="21"/>
                <w:szCs w:val="21"/>
                <w:highlight w:val="none"/>
                <w:shd w:val="clear" w:color="auto" w:fill="FFFFFF"/>
              </w:rPr>
            </w:pPr>
            <w:r>
              <w:rPr>
                <w:rFonts w:hint="eastAsia" w:ascii="仿宋" w:hAnsi="仿宋" w:eastAsia="仿宋" w:cs="仿宋"/>
                <w:color w:val="auto"/>
                <w:sz w:val="21"/>
                <w:szCs w:val="21"/>
                <w:highlight w:val="none"/>
                <w:shd w:val="clear" w:color="auto" w:fill="FFFFFF"/>
              </w:rPr>
              <w:t>台</w:t>
            </w:r>
          </w:p>
        </w:tc>
      </w:tr>
      <w:tr w14:paraId="7F956F4C">
        <w:tblPrEx>
          <w:tblCellMar>
            <w:top w:w="15" w:type="dxa"/>
            <w:left w:w="15" w:type="dxa"/>
            <w:bottom w:w="15" w:type="dxa"/>
            <w:right w:w="15" w:type="dxa"/>
          </w:tblCellMar>
        </w:tblPrEx>
        <w:tc>
          <w:tcPr>
            <w:tcW w:w="927" w:type="dxa"/>
            <w:tcBorders>
              <w:top w:val="single" w:color="000000" w:sz="4" w:space="0"/>
              <w:left w:val="single" w:color="000000" w:sz="4" w:space="0"/>
              <w:bottom w:val="single" w:color="000000" w:sz="4" w:space="0"/>
              <w:right w:val="single" w:color="000000" w:sz="4" w:space="0"/>
            </w:tcBorders>
            <w:vAlign w:val="center"/>
          </w:tcPr>
          <w:p w14:paraId="0C80C21B">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5</w:t>
            </w:r>
          </w:p>
        </w:tc>
        <w:tc>
          <w:tcPr>
            <w:tcW w:w="1323" w:type="dxa"/>
            <w:tcBorders>
              <w:top w:val="single" w:color="000000" w:sz="4" w:space="0"/>
              <w:left w:val="single" w:color="000000" w:sz="4" w:space="0"/>
              <w:bottom w:val="single" w:color="000000" w:sz="4" w:space="0"/>
              <w:right w:val="single" w:color="000000" w:sz="4" w:space="0"/>
            </w:tcBorders>
            <w:vAlign w:val="center"/>
          </w:tcPr>
          <w:p w14:paraId="7688B3ED">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A4黑白打印机</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2149D">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1.打印、复印、扫描。</w:t>
            </w:r>
          </w:p>
          <w:p w14:paraId="1521B91E">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2.打印速度≥20ppm。</w:t>
            </w:r>
          </w:p>
          <w:p w14:paraId="6D14471E">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3.首页输出时间≤8.3s。</w:t>
            </w:r>
          </w:p>
          <w:p w14:paraId="1D80EEEA">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4.打印分辨率≥1200×1200dpi。</w:t>
            </w:r>
          </w:p>
          <w:p w14:paraId="1C8C75B2">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5.扫描软件支持的文件格式：PDF、JPG、TIFF、PNG、BMP。</w:t>
            </w:r>
          </w:p>
          <w:p w14:paraId="73F5B2C5">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6.月打印负荷≥10000页。</w:t>
            </w:r>
          </w:p>
          <w:p w14:paraId="452F9025">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rPr>
              <w:t>7.内存≥128MB</w:t>
            </w:r>
            <w:r>
              <w:rPr>
                <w:rFonts w:hint="eastAsia" w:ascii="仿宋" w:hAnsi="仿宋" w:cs="仿宋"/>
                <w:color w:val="auto"/>
                <w:sz w:val="20"/>
                <w:szCs w:val="20"/>
                <w:highlight w:val="none"/>
                <w:lang w:eastAsia="zh-CN"/>
              </w:rPr>
              <w:t>。</w:t>
            </w:r>
          </w:p>
          <w:p w14:paraId="771A9EED">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cs="仿宋"/>
                <w:color w:val="auto"/>
                <w:sz w:val="20"/>
                <w:szCs w:val="20"/>
                <w:highlight w:val="none"/>
                <w:lang w:val="en-US" w:eastAsia="zh-CN"/>
              </w:rPr>
              <w:t>8.</w:t>
            </w:r>
            <w:r>
              <w:rPr>
                <w:rFonts w:hint="eastAsia" w:ascii="仿宋" w:hAnsi="仿宋" w:eastAsia="仿宋" w:cs="仿宋"/>
                <w:color w:val="auto"/>
                <w:sz w:val="20"/>
                <w:szCs w:val="20"/>
                <w:highlight w:val="none"/>
              </w:rPr>
              <w:t>处理器≥600MHz。</w:t>
            </w:r>
          </w:p>
          <w:p w14:paraId="4F351625">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cs="仿宋"/>
                <w:color w:val="auto"/>
                <w:sz w:val="20"/>
                <w:szCs w:val="20"/>
                <w:highlight w:val="none"/>
                <w:lang w:val="en-US" w:eastAsia="zh-CN"/>
              </w:rPr>
              <w:t>9</w:t>
            </w:r>
            <w:r>
              <w:rPr>
                <w:rFonts w:hint="eastAsia" w:ascii="仿宋" w:hAnsi="仿宋" w:eastAsia="仿宋" w:cs="仿宋"/>
                <w:color w:val="auto"/>
                <w:sz w:val="20"/>
                <w:szCs w:val="20"/>
                <w:highlight w:val="none"/>
              </w:rPr>
              <w:t>.标配高速USB2.0。</w:t>
            </w:r>
          </w:p>
          <w:p w14:paraId="60D1A578">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cs="仿宋"/>
                <w:color w:val="auto"/>
                <w:sz w:val="20"/>
                <w:szCs w:val="20"/>
                <w:highlight w:val="none"/>
                <w:lang w:val="en-US" w:eastAsia="zh-CN"/>
              </w:rPr>
              <w:t>10</w:t>
            </w:r>
            <w:r>
              <w:rPr>
                <w:rFonts w:hint="eastAsia" w:ascii="仿宋" w:hAnsi="仿宋" w:eastAsia="仿宋" w:cs="仿宋"/>
                <w:color w:val="auto"/>
                <w:sz w:val="20"/>
                <w:szCs w:val="20"/>
                <w:highlight w:val="none"/>
              </w:rPr>
              <w:t>.耗材类型：鼓粉一体。</w:t>
            </w:r>
          </w:p>
          <w:p w14:paraId="25DB72C7">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cs="仿宋"/>
                <w:color w:val="auto"/>
                <w:sz w:val="20"/>
                <w:szCs w:val="20"/>
                <w:highlight w:val="none"/>
                <w:lang w:val="en-US" w:eastAsia="zh-CN"/>
              </w:rPr>
              <w:t>11</w:t>
            </w:r>
            <w:r>
              <w:rPr>
                <w:rFonts w:hint="eastAsia" w:ascii="仿宋" w:hAnsi="仿宋" w:eastAsia="仿宋" w:cs="仿宋"/>
                <w:color w:val="auto"/>
                <w:sz w:val="20"/>
                <w:szCs w:val="20"/>
                <w:highlight w:val="none"/>
              </w:rPr>
              <w:t>.兼容统信、麒麟等国产操作系统。</w:t>
            </w:r>
          </w:p>
          <w:p w14:paraId="7B3A75B5">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cs="仿宋"/>
                <w:color w:val="auto"/>
                <w:sz w:val="20"/>
                <w:szCs w:val="20"/>
                <w:highlight w:val="none"/>
                <w:lang w:val="en-US" w:eastAsia="zh-CN"/>
              </w:rPr>
              <w:t>12</w:t>
            </w:r>
            <w:r>
              <w:rPr>
                <w:rFonts w:hint="eastAsia" w:ascii="仿宋" w:hAnsi="仿宋" w:eastAsia="仿宋" w:cs="仿宋"/>
                <w:color w:val="auto"/>
                <w:sz w:val="20"/>
                <w:szCs w:val="20"/>
                <w:highlight w:val="none"/>
              </w:rPr>
              <w:t>.支持自动开关机功能。</w:t>
            </w:r>
          </w:p>
          <w:p w14:paraId="286FB9DF">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kern w:val="2"/>
                <w:sz w:val="20"/>
                <w:szCs w:val="20"/>
                <w:highlight w:val="none"/>
                <w:lang w:val="en-US" w:eastAsia="zh-CN" w:bidi="ar-SA"/>
              </w:rPr>
            </w:pPr>
            <w:r>
              <w:rPr>
                <w:rFonts w:hint="eastAsia" w:ascii="仿宋" w:hAnsi="仿宋" w:cs="仿宋"/>
                <w:color w:val="auto"/>
                <w:sz w:val="20"/>
                <w:szCs w:val="20"/>
                <w:highlight w:val="none"/>
                <w:lang w:val="en-US" w:eastAsia="zh-CN"/>
              </w:rPr>
              <w:t>13</w:t>
            </w:r>
            <w:r>
              <w:rPr>
                <w:rFonts w:hint="eastAsia" w:ascii="仿宋" w:hAnsi="仿宋" w:eastAsia="仿宋" w:cs="仿宋"/>
                <w:color w:val="auto"/>
                <w:sz w:val="20"/>
                <w:szCs w:val="20"/>
                <w:highlight w:val="none"/>
              </w:rPr>
              <w:t>.支持ID一键复印功能。</w:t>
            </w:r>
          </w:p>
        </w:tc>
        <w:tc>
          <w:tcPr>
            <w:tcW w:w="518" w:type="dxa"/>
            <w:tcBorders>
              <w:top w:val="single" w:color="000000" w:sz="4" w:space="0"/>
              <w:left w:val="single" w:color="000000" w:sz="4" w:space="0"/>
              <w:bottom w:val="single" w:color="000000" w:sz="4" w:space="0"/>
              <w:right w:val="single" w:color="000000" w:sz="4" w:space="0"/>
            </w:tcBorders>
            <w:vAlign w:val="center"/>
          </w:tcPr>
          <w:p w14:paraId="26A46531">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23</w:t>
            </w:r>
          </w:p>
        </w:tc>
        <w:tc>
          <w:tcPr>
            <w:tcW w:w="935" w:type="dxa"/>
            <w:tcBorders>
              <w:top w:val="single" w:color="000000" w:sz="4" w:space="0"/>
              <w:left w:val="single" w:color="000000" w:sz="4" w:space="0"/>
              <w:bottom w:val="single" w:color="000000" w:sz="4" w:space="0"/>
              <w:right w:val="single" w:color="000000" w:sz="4" w:space="0"/>
            </w:tcBorders>
            <w:vAlign w:val="center"/>
          </w:tcPr>
          <w:p w14:paraId="7C214C72">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台</w:t>
            </w:r>
          </w:p>
        </w:tc>
      </w:tr>
      <w:tr w14:paraId="2A1B31BA">
        <w:tblPrEx>
          <w:tblCellMar>
            <w:top w:w="15" w:type="dxa"/>
            <w:left w:w="15" w:type="dxa"/>
            <w:bottom w:w="15" w:type="dxa"/>
            <w:right w:w="15" w:type="dxa"/>
          </w:tblCellMar>
        </w:tblPrEx>
        <w:tc>
          <w:tcPr>
            <w:tcW w:w="927" w:type="dxa"/>
            <w:tcBorders>
              <w:top w:val="single" w:color="000000" w:sz="4" w:space="0"/>
              <w:left w:val="single" w:color="000000" w:sz="4" w:space="0"/>
              <w:bottom w:val="single" w:color="000000" w:sz="4" w:space="0"/>
              <w:right w:val="single" w:color="000000" w:sz="4" w:space="0"/>
            </w:tcBorders>
            <w:vAlign w:val="center"/>
          </w:tcPr>
          <w:p w14:paraId="4042286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6</w:t>
            </w:r>
          </w:p>
        </w:tc>
        <w:tc>
          <w:tcPr>
            <w:tcW w:w="1323" w:type="dxa"/>
            <w:tcBorders>
              <w:top w:val="single" w:color="000000" w:sz="4" w:space="0"/>
              <w:left w:val="single" w:color="000000" w:sz="4" w:space="0"/>
              <w:bottom w:val="single" w:color="000000" w:sz="4" w:space="0"/>
              <w:right w:val="single" w:color="000000" w:sz="4" w:space="0"/>
            </w:tcBorders>
            <w:vAlign w:val="center"/>
          </w:tcPr>
          <w:p w14:paraId="4F448C78">
            <w:pPr>
              <w:keepNext w:val="0"/>
              <w:keepLines w:val="0"/>
              <w:pageBreakBefore w:val="0"/>
              <w:widowControl/>
              <w:kinsoku/>
              <w:wordWrap/>
              <w:overflowPunct/>
              <w:topLinePunct w:val="0"/>
              <w:autoSpaceDE/>
              <w:autoSpaceDN/>
              <w:bidi w:val="0"/>
              <w:adjustRightInd w:val="0"/>
              <w:snapToGrid w:val="0"/>
              <w:spacing w:after="0" w:line="360" w:lineRule="auto"/>
              <w:jc w:val="left"/>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条码打印机/票据打印机1</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5D157">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1.分辨率: ≥203 dpi/每毫米 8 点; ≥300 dpi/每毫米 12 点（可选）。</w:t>
            </w:r>
          </w:p>
          <w:p w14:paraId="30B06B85">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2.内存: ≥8 MB。</w:t>
            </w:r>
          </w:p>
          <w:p w14:paraId="425811DA">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3.闪存：≥16 MB SDRAM。</w:t>
            </w:r>
          </w:p>
          <w:p w14:paraId="57B802D4">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4.打印宽度：≥104 毫米 (203 dpi); ≥ 106 毫米 (300 dpi)。</w:t>
            </w:r>
          </w:p>
          <w:p w14:paraId="25645524">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5.打印速度：≥152 毫米 (203 dpi)/秒；≥127 毫米 (300 dpi)/秒。</w:t>
            </w:r>
          </w:p>
          <w:p w14:paraId="21F5D433">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6.</w:t>
            </w:r>
            <w:r>
              <w:rPr>
                <w:rFonts w:hint="eastAsia" w:ascii="仿宋" w:hAnsi="仿宋" w:eastAsia="仿宋" w:cs="仿宋"/>
                <w:color w:val="auto"/>
                <w:sz w:val="20"/>
                <w:szCs w:val="20"/>
                <w:highlight w:val="none"/>
              </w:rPr>
              <w:t>接口类型:USB2.0接口</w:t>
            </w:r>
            <w:r>
              <w:rPr>
                <w:rFonts w:hint="eastAsia" w:ascii="仿宋" w:hAnsi="仿宋" w:cs="仿宋"/>
                <w:color w:val="auto"/>
                <w:sz w:val="20"/>
                <w:szCs w:val="20"/>
                <w:highlight w:val="none"/>
                <w:lang w:eastAsia="zh-CN"/>
              </w:rPr>
              <w:t>。</w:t>
            </w:r>
          </w:p>
          <w:p w14:paraId="6BF14174">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lang w:val="en-US" w:eastAsia="zh-CN"/>
              </w:rPr>
            </w:pPr>
            <w:r>
              <w:rPr>
                <w:rFonts w:hint="eastAsia" w:ascii="仿宋" w:hAnsi="仿宋" w:cs="仿宋"/>
                <w:color w:val="auto"/>
                <w:sz w:val="20"/>
                <w:szCs w:val="20"/>
                <w:highlight w:val="none"/>
                <w:lang w:val="en-US" w:eastAsia="zh-CN"/>
              </w:rPr>
              <w:t>7.</w:t>
            </w:r>
            <w:r>
              <w:rPr>
                <w:rFonts w:hint="eastAsia" w:ascii="仿宋" w:hAnsi="仿宋" w:eastAsia="仿宋" w:cs="仿宋"/>
                <w:color w:val="auto"/>
                <w:sz w:val="20"/>
                <w:szCs w:val="20"/>
                <w:highlight w:val="none"/>
                <w:lang w:val="en-US" w:eastAsia="zh-CN"/>
              </w:rPr>
              <w:t>蓝牙4.1</w:t>
            </w:r>
            <w:r>
              <w:rPr>
                <w:rFonts w:hint="eastAsia" w:ascii="仿宋" w:hAnsi="仿宋" w:cs="仿宋"/>
                <w:color w:val="auto"/>
                <w:sz w:val="20"/>
                <w:szCs w:val="20"/>
                <w:highlight w:val="none"/>
                <w:lang w:val="en-US" w:eastAsia="zh-CN"/>
              </w:rPr>
              <w:t>。</w:t>
            </w:r>
          </w:p>
          <w:p w14:paraId="6596035F">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kern w:val="2"/>
                <w:sz w:val="20"/>
                <w:szCs w:val="20"/>
                <w:highlight w:val="none"/>
                <w:lang w:val="en-US" w:eastAsia="zh-CN" w:bidi="ar-SA"/>
              </w:rPr>
            </w:pPr>
            <w:r>
              <w:rPr>
                <w:rFonts w:hint="eastAsia" w:ascii="仿宋" w:hAnsi="仿宋" w:cs="仿宋"/>
                <w:color w:val="auto"/>
                <w:sz w:val="20"/>
                <w:szCs w:val="20"/>
                <w:highlight w:val="none"/>
                <w:lang w:val="en-US" w:eastAsia="zh-CN"/>
              </w:rPr>
              <w:t>8.</w:t>
            </w:r>
            <w:r>
              <w:rPr>
                <w:rFonts w:hint="eastAsia" w:ascii="仿宋" w:hAnsi="仿宋" w:eastAsia="仿宋" w:cs="仿宋"/>
                <w:color w:val="auto"/>
                <w:sz w:val="20"/>
                <w:szCs w:val="20"/>
                <w:highlight w:val="none"/>
                <w:lang w:val="en-US" w:eastAsia="zh-CN"/>
              </w:rPr>
              <w:t>802.11ac WI-FI。</w:t>
            </w:r>
          </w:p>
        </w:tc>
        <w:tc>
          <w:tcPr>
            <w:tcW w:w="518" w:type="dxa"/>
            <w:tcBorders>
              <w:top w:val="single" w:color="000000" w:sz="4" w:space="0"/>
              <w:left w:val="single" w:color="000000" w:sz="4" w:space="0"/>
              <w:bottom w:val="single" w:color="000000" w:sz="4" w:space="0"/>
              <w:right w:val="single" w:color="000000" w:sz="4" w:space="0"/>
            </w:tcBorders>
            <w:vAlign w:val="center"/>
          </w:tcPr>
          <w:p w14:paraId="036EA5FD">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18</w:t>
            </w:r>
          </w:p>
        </w:tc>
        <w:tc>
          <w:tcPr>
            <w:tcW w:w="935" w:type="dxa"/>
            <w:tcBorders>
              <w:top w:val="single" w:color="000000" w:sz="4" w:space="0"/>
              <w:left w:val="single" w:color="000000" w:sz="4" w:space="0"/>
              <w:bottom w:val="single" w:color="000000" w:sz="4" w:space="0"/>
              <w:right w:val="single" w:color="000000" w:sz="4" w:space="0"/>
            </w:tcBorders>
            <w:vAlign w:val="center"/>
          </w:tcPr>
          <w:p w14:paraId="42D9E328">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台</w:t>
            </w:r>
          </w:p>
        </w:tc>
      </w:tr>
      <w:tr w14:paraId="47BE4E14">
        <w:tblPrEx>
          <w:tblCellMar>
            <w:top w:w="15" w:type="dxa"/>
            <w:left w:w="15" w:type="dxa"/>
            <w:bottom w:w="15" w:type="dxa"/>
            <w:right w:w="15" w:type="dxa"/>
          </w:tblCellMar>
        </w:tblPrEx>
        <w:tc>
          <w:tcPr>
            <w:tcW w:w="927" w:type="dxa"/>
            <w:tcBorders>
              <w:top w:val="single" w:color="000000" w:sz="4" w:space="0"/>
              <w:left w:val="single" w:color="000000" w:sz="4" w:space="0"/>
              <w:bottom w:val="single" w:color="000000" w:sz="4" w:space="0"/>
              <w:right w:val="single" w:color="000000" w:sz="4" w:space="0"/>
            </w:tcBorders>
            <w:vAlign w:val="center"/>
          </w:tcPr>
          <w:p w14:paraId="30B8184C">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7</w:t>
            </w:r>
          </w:p>
        </w:tc>
        <w:tc>
          <w:tcPr>
            <w:tcW w:w="1323" w:type="dxa"/>
            <w:tcBorders>
              <w:top w:val="single" w:color="000000" w:sz="4" w:space="0"/>
              <w:left w:val="single" w:color="000000" w:sz="4" w:space="0"/>
              <w:bottom w:val="single" w:color="000000" w:sz="4" w:space="0"/>
              <w:right w:val="single" w:color="000000" w:sz="4" w:space="0"/>
            </w:tcBorders>
            <w:vAlign w:val="center"/>
          </w:tcPr>
          <w:p w14:paraId="56842BCB">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条码打印机/票据打印机2</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65F7F">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1.产品类型：通用点阵击打式打印机。</w:t>
            </w:r>
          </w:p>
          <w:p w14:paraId="345DE9CB">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2.打印方向：双向/单向逻辑查找。</w:t>
            </w:r>
          </w:p>
          <w:p w14:paraId="16E54029">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3.打印宽度：80列。</w:t>
            </w:r>
          </w:p>
          <w:p w14:paraId="271A2FDD">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4.打印针数：24针。</w:t>
            </w:r>
          </w:p>
          <w:p w14:paraId="1E6D8058">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5.可靠性：打印头寿命：4亿次/针。</w:t>
            </w:r>
          </w:p>
          <w:p w14:paraId="14E87AC0">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6.打印速度：中文≥260汉字/秒 。</w:t>
            </w:r>
          </w:p>
          <w:p w14:paraId="7CDEB303">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7.纸张宽度：单页纸：76-267mm。</w:t>
            </w:r>
          </w:p>
          <w:p w14:paraId="574316A2">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8.色带性能：1000万字符（带有色带卡扣）。</w:t>
            </w:r>
          </w:p>
          <w:p w14:paraId="30C89D5A">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9.复写能力：7份（1份原件+6份拷贝）。</w:t>
            </w:r>
          </w:p>
          <w:p w14:paraId="654C1792">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10.打印厚度：≥0.58mm。</w:t>
            </w:r>
          </w:p>
          <w:p w14:paraId="7745C8D3">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11.MTBF：≥20000小时。</w:t>
            </w:r>
          </w:p>
          <w:p w14:paraId="32889087">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12.缓冲容量:≥8M;</w:t>
            </w:r>
          </w:p>
          <w:p w14:paraId="44F1D83E">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cs="仿宋"/>
                <w:color w:val="auto"/>
                <w:sz w:val="20"/>
                <w:szCs w:val="20"/>
                <w:highlight w:val="none"/>
                <w:lang w:val="en-US" w:eastAsia="zh-CN"/>
              </w:rPr>
              <w:t>13.</w:t>
            </w:r>
            <w:r>
              <w:rPr>
                <w:rFonts w:hint="eastAsia" w:ascii="仿宋" w:hAnsi="仿宋" w:eastAsia="仿宋" w:cs="仿宋"/>
                <w:color w:val="auto"/>
                <w:sz w:val="20"/>
                <w:szCs w:val="20"/>
                <w:highlight w:val="none"/>
              </w:rPr>
              <w:t>接口类型:USB2.0接口，以太网接口（选配）。</w:t>
            </w:r>
          </w:p>
          <w:p w14:paraId="2F67EA74">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kern w:val="2"/>
                <w:sz w:val="20"/>
                <w:szCs w:val="20"/>
                <w:highlight w:val="none"/>
                <w:lang w:val="en-US" w:eastAsia="zh-CN" w:bidi="ar-SA"/>
              </w:rPr>
            </w:pPr>
            <w:r>
              <w:rPr>
                <w:rFonts w:hint="eastAsia" w:ascii="仿宋" w:hAnsi="仿宋" w:eastAsia="仿宋" w:cs="仿宋"/>
                <w:color w:val="auto"/>
                <w:sz w:val="20"/>
                <w:szCs w:val="20"/>
                <w:highlight w:val="none"/>
              </w:rPr>
              <w:t>1</w:t>
            </w:r>
            <w:r>
              <w:rPr>
                <w:rFonts w:hint="eastAsia" w:ascii="仿宋" w:hAnsi="仿宋" w:cs="仿宋"/>
                <w:color w:val="auto"/>
                <w:sz w:val="20"/>
                <w:szCs w:val="20"/>
                <w:highlight w:val="none"/>
                <w:lang w:val="en-US" w:eastAsia="zh-CN"/>
              </w:rPr>
              <w:t>4</w:t>
            </w:r>
            <w:r>
              <w:rPr>
                <w:rFonts w:hint="eastAsia" w:ascii="仿宋" w:hAnsi="仿宋" w:eastAsia="仿宋" w:cs="仿宋"/>
                <w:color w:val="auto"/>
                <w:sz w:val="20"/>
                <w:szCs w:val="20"/>
                <w:highlight w:val="none"/>
              </w:rPr>
              <w:t>.整机保修三年（包含打印头）。</w:t>
            </w:r>
          </w:p>
        </w:tc>
        <w:tc>
          <w:tcPr>
            <w:tcW w:w="518" w:type="dxa"/>
            <w:tcBorders>
              <w:top w:val="single" w:color="000000" w:sz="4" w:space="0"/>
              <w:left w:val="single" w:color="000000" w:sz="4" w:space="0"/>
              <w:bottom w:val="single" w:color="000000" w:sz="4" w:space="0"/>
              <w:right w:val="single" w:color="000000" w:sz="4" w:space="0"/>
            </w:tcBorders>
            <w:vAlign w:val="center"/>
          </w:tcPr>
          <w:p w14:paraId="23241EA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3</w:t>
            </w:r>
          </w:p>
        </w:tc>
        <w:tc>
          <w:tcPr>
            <w:tcW w:w="935" w:type="dxa"/>
            <w:tcBorders>
              <w:top w:val="single" w:color="000000" w:sz="4" w:space="0"/>
              <w:left w:val="single" w:color="000000" w:sz="4" w:space="0"/>
              <w:bottom w:val="single" w:color="000000" w:sz="4" w:space="0"/>
              <w:right w:val="single" w:color="000000" w:sz="4" w:space="0"/>
            </w:tcBorders>
            <w:vAlign w:val="center"/>
          </w:tcPr>
          <w:p w14:paraId="5C5C8BE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台</w:t>
            </w:r>
          </w:p>
        </w:tc>
      </w:tr>
      <w:tr w14:paraId="20FB3FAE">
        <w:tblPrEx>
          <w:tblCellMar>
            <w:top w:w="15" w:type="dxa"/>
            <w:left w:w="15" w:type="dxa"/>
            <w:bottom w:w="15" w:type="dxa"/>
            <w:right w:w="15" w:type="dxa"/>
          </w:tblCellMar>
        </w:tblPrEx>
        <w:tc>
          <w:tcPr>
            <w:tcW w:w="927" w:type="dxa"/>
            <w:tcBorders>
              <w:top w:val="single" w:color="000000" w:sz="4" w:space="0"/>
              <w:left w:val="single" w:color="000000" w:sz="4" w:space="0"/>
              <w:bottom w:val="single" w:color="000000" w:sz="4" w:space="0"/>
              <w:right w:val="single" w:color="000000" w:sz="4" w:space="0"/>
            </w:tcBorders>
            <w:vAlign w:val="center"/>
          </w:tcPr>
          <w:p w14:paraId="78DA4915">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8</w:t>
            </w:r>
          </w:p>
        </w:tc>
        <w:tc>
          <w:tcPr>
            <w:tcW w:w="1323" w:type="dxa"/>
            <w:tcBorders>
              <w:top w:val="single" w:color="000000" w:sz="4" w:space="0"/>
              <w:left w:val="single" w:color="000000" w:sz="4" w:space="0"/>
              <w:bottom w:val="single" w:color="000000" w:sz="4" w:space="0"/>
              <w:right w:val="single" w:color="000000" w:sz="4" w:space="0"/>
            </w:tcBorders>
            <w:vAlign w:val="center"/>
          </w:tcPr>
          <w:p w14:paraId="7007E5D0">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碎纸机</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5C69E">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1.碎纸张数: 自动160张/手动12张(70g/m2A4)。</w:t>
            </w:r>
          </w:p>
          <w:p w14:paraId="4644DE4D">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2.可碎介质:纸、信用卡、订书针、回形针、光盘。</w:t>
            </w:r>
          </w:p>
          <w:p w14:paraId="32DAE23F">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3.碎纸速度: 碎纸速度:≤1.8m/min。</w:t>
            </w:r>
          </w:p>
          <w:p w14:paraId="678DDEDF">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4.纸宽度: 220mm。</w:t>
            </w:r>
          </w:p>
          <w:p w14:paraId="0ECE678B">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5.碎纸箱容积：≥23L。</w:t>
            </w:r>
          </w:p>
          <w:p w14:paraId="59A1FBD9">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kern w:val="2"/>
                <w:sz w:val="20"/>
                <w:szCs w:val="20"/>
                <w:highlight w:val="none"/>
                <w:lang w:val="en-US" w:eastAsia="zh-CN" w:bidi="ar-SA"/>
              </w:rPr>
            </w:pPr>
            <w:r>
              <w:rPr>
                <w:rFonts w:hint="eastAsia" w:ascii="仿宋" w:hAnsi="仿宋" w:eastAsia="仿宋" w:cs="仿宋"/>
                <w:color w:val="auto"/>
                <w:sz w:val="20"/>
                <w:szCs w:val="20"/>
                <w:highlight w:val="none"/>
                <w:lang w:val="en-US" w:eastAsia="zh-CN"/>
              </w:rPr>
              <w:t>6.保密等级：4级。</w:t>
            </w:r>
          </w:p>
        </w:tc>
        <w:tc>
          <w:tcPr>
            <w:tcW w:w="518" w:type="dxa"/>
            <w:tcBorders>
              <w:top w:val="single" w:color="000000" w:sz="4" w:space="0"/>
              <w:left w:val="single" w:color="000000" w:sz="4" w:space="0"/>
              <w:bottom w:val="single" w:color="000000" w:sz="4" w:space="0"/>
              <w:right w:val="single" w:color="000000" w:sz="4" w:space="0"/>
            </w:tcBorders>
            <w:vAlign w:val="center"/>
          </w:tcPr>
          <w:p w14:paraId="367F0C00">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p>
        </w:tc>
        <w:tc>
          <w:tcPr>
            <w:tcW w:w="935" w:type="dxa"/>
            <w:tcBorders>
              <w:top w:val="single" w:color="000000" w:sz="4" w:space="0"/>
              <w:left w:val="single" w:color="000000" w:sz="4" w:space="0"/>
              <w:bottom w:val="single" w:color="000000" w:sz="4" w:space="0"/>
              <w:right w:val="single" w:color="000000" w:sz="4" w:space="0"/>
            </w:tcBorders>
            <w:vAlign w:val="center"/>
          </w:tcPr>
          <w:p w14:paraId="15F6C79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台</w:t>
            </w:r>
          </w:p>
        </w:tc>
      </w:tr>
      <w:tr w14:paraId="54FBD488">
        <w:tblPrEx>
          <w:tblCellMar>
            <w:top w:w="15" w:type="dxa"/>
            <w:left w:w="15" w:type="dxa"/>
            <w:bottom w:w="15" w:type="dxa"/>
            <w:right w:w="15" w:type="dxa"/>
          </w:tblCellMar>
        </w:tblPrEx>
        <w:tc>
          <w:tcPr>
            <w:tcW w:w="927" w:type="dxa"/>
            <w:tcBorders>
              <w:top w:val="single" w:color="000000" w:sz="4" w:space="0"/>
              <w:left w:val="single" w:color="000000" w:sz="4" w:space="0"/>
              <w:bottom w:val="single" w:color="000000" w:sz="4" w:space="0"/>
              <w:right w:val="single" w:color="000000" w:sz="4" w:space="0"/>
            </w:tcBorders>
            <w:vAlign w:val="center"/>
          </w:tcPr>
          <w:p w14:paraId="66E43AB2">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9</w:t>
            </w:r>
          </w:p>
        </w:tc>
        <w:tc>
          <w:tcPr>
            <w:tcW w:w="1323" w:type="dxa"/>
            <w:tcBorders>
              <w:top w:val="single" w:color="000000" w:sz="4" w:space="0"/>
              <w:left w:val="single" w:color="000000" w:sz="4" w:space="0"/>
              <w:bottom w:val="single" w:color="000000" w:sz="4" w:space="0"/>
              <w:right w:val="single" w:color="000000" w:sz="4" w:space="0"/>
            </w:tcBorders>
            <w:vAlign w:val="center"/>
          </w:tcPr>
          <w:p w14:paraId="0D971DF8">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复印机</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F936D">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1.基本功能：双面复印，双面网络打印，彩色扫描。</w:t>
            </w:r>
          </w:p>
          <w:p w14:paraId="344B180F">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2.复印/打印速度：≥55张/分钟。</w:t>
            </w:r>
          </w:p>
          <w:p w14:paraId="3959E3A2">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rPr>
              <w:t>3.启动时间：≤20秒</w:t>
            </w:r>
            <w:r>
              <w:rPr>
                <w:rFonts w:hint="eastAsia" w:ascii="仿宋" w:hAnsi="仿宋" w:cs="仿宋"/>
                <w:color w:val="auto"/>
                <w:sz w:val="20"/>
                <w:szCs w:val="20"/>
                <w:highlight w:val="none"/>
                <w:lang w:eastAsia="zh-CN"/>
              </w:rPr>
              <w:t>。</w:t>
            </w:r>
          </w:p>
          <w:p w14:paraId="77A74254">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cs="仿宋"/>
                <w:color w:val="auto"/>
                <w:sz w:val="20"/>
                <w:szCs w:val="20"/>
                <w:highlight w:val="none"/>
                <w:lang w:val="en-US" w:eastAsia="zh-CN"/>
              </w:rPr>
              <w:t>4.</w:t>
            </w:r>
            <w:r>
              <w:rPr>
                <w:rFonts w:hint="eastAsia" w:ascii="仿宋" w:hAnsi="仿宋" w:eastAsia="仿宋" w:cs="仿宋"/>
                <w:color w:val="auto"/>
                <w:sz w:val="20"/>
                <w:szCs w:val="20"/>
                <w:highlight w:val="none"/>
              </w:rPr>
              <w:t>首张输出时间：≤4.3秒。</w:t>
            </w:r>
          </w:p>
          <w:p w14:paraId="7BF66E71">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cs="仿宋"/>
                <w:color w:val="auto"/>
                <w:sz w:val="20"/>
                <w:szCs w:val="20"/>
                <w:highlight w:val="none"/>
                <w:lang w:val="en-US" w:eastAsia="zh-CN"/>
              </w:rPr>
              <w:t>5</w:t>
            </w:r>
            <w:r>
              <w:rPr>
                <w:rFonts w:hint="eastAsia" w:ascii="仿宋" w:hAnsi="仿宋" w:eastAsia="仿宋" w:cs="仿宋"/>
                <w:color w:val="auto"/>
                <w:sz w:val="20"/>
                <w:szCs w:val="20"/>
                <w:highlight w:val="none"/>
              </w:rPr>
              <w:t>.网络打印: 标配千兆以太网可实现1000Mbps网络打印，支持PS打印驱动。</w:t>
            </w:r>
          </w:p>
          <w:p w14:paraId="0486D159">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lang w:eastAsia="zh-CN"/>
              </w:rPr>
            </w:pPr>
            <w:r>
              <w:rPr>
                <w:rFonts w:hint="eastAsia" w:ascii="仿宋" w:hAnsi="仿宋" w:cs="仿宋"/>
                <w:color w:val="auto"/>
                <w:sz w:val="20"/>
                <w:szCs w:val="20"/>
                <w:highlight w:val="none"/>
                <w:lang w:val="en-US" w:eastAsia="zh-CN"/>
              </w:rPr>
              <w:t>6</w:t>
            </w:r>
            <w:r>
              <w:rPr>
                <w:rFonts w:hint="eastAsia" w:ascii="仿宋" w:hAnsi="仿宋" w:eastAsia="仿宋" w:cs="仿宋"/>
                <w:color w:val="auto"/>
                <w:sz w:val="20"/>
                <w:szCs w:val="20"/>
                <w:highlight w:val="none"/>
              </w:rPr>
              <w:t>.核心平台：CPU主频≥双核1.8GHz</w:t>
            </w:r>
            <w:r>
              <w:rPr>
                <w:rFonts w:hint="eastAsia" w:ascii="仿宋" w:hAnsi="仿宋" w:cs="仿宋"/>
                <w:color w:val="auto"/>
                <w:sz w:val="20"/>
                <w:szCs w:val="20"/>
                <w:highlight w:val="none"/>
                <w:lang w:eastAsia="zh-CN"/>
              </w:rPr>
              <w:t>。</w:t>
            </w:r>
          </w:p>
          <w:p w14:paraId="0BC0C83D">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cs="仿宋"/>
                <w:color w:val="auto"/>
                <w:sz w:val="20"/>
                <w:szCs w:val="20"/>
                <w:highlight w:val="none"/>
                <w:lang w:val="en-US" w:eastAsia="zh-CN"/>
              </w:rPr>
              <w:t>7.</w:t>
            </w:r>
            <w:r>
              <w:rPr>
                <w:rFonts w:hint="eastAsia" w:ascii="仿宋" w:hAnsi="仿宋" w:eastAsia="仿宋" w:cs="仿宋"/>
                <w:color w:val="auto"/>
                <w:sz w:val="20"/>
                <w:szCs w:val="20"/>
                <w:highlight w:val="none"/>
              </w:rPr>
              <w:t>内存≥6GB。</w:t>
            </w:r>
          </w:p>
          <w:p w14:paraId="42350111">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cs="仿宋"/>
                <w:color w:val="auto"/>
                <w:sz w:val="20"/>
                <w:szCs w:val="20"/>
                <w:highlight w:val="none"/>
                <w:lang w:val="en-US" w:eastAsia="zh-CN"/>
              </w:rPr>
              <w:t>8</w:t>
            </w:r>
            <w:r>
              <w:rPr>
                <w:rFonts w:hint="eastAsia" w:ascii="仿宋" w:hAnsi="仿宋" w:eastAsia="仿宋" w:cs="仿宋"/>
                <w:color w:val="auto"/>
                <w:sz w:val="20"/>
                <w:szCs w:val="20"/>
                <w:highlight w:val="none"/>
              </w:rPr>
              <w:t>.存储：标配128G SSD，可扩充至640GB。</w:t>
            </w:r>
          </w:p>
          <w:p w14:paraId="103C4131">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cs="仿宋"/>
                <w:color w:val="auto"/>
                <w:sz w:val="20"/>
                <w:szCs w:val="20"/>
                <w:highlight w:val="none"/>
                <w:lang w:eastAsia="zh-CN"/>
              </w:rPr>
            </w:pPr>
            <w:r>
              <w:rPr>
                <w:rFonts w:hint="eastAsia" w:ascii="仿宋" w:hAnsi="仿宋" w:cs="仿宋"/>
                <w:color w:val="auto"/>
                <w:sz w:val="20"/>
                <w:szCs w:val="20"/>
                <w:highlight w:val="none"/>
                <w:lang w:val="en-US" w:eastAsia="zh-CN"/>
              </w:rPr>
              <w:t>9</w:t>
            </w:r>
            <w:r>
              <w:rPr>
                <w:rFonts w:hint="eastAsia" w:ascii="仿宋" w:hAnsi="仿宋" w:eastAsia="仿宋" w:cs="仿宋"/>
                <w:color w:val="auto"/>
                <w:sz w:val="20"/>
                <w:szCs w:val="20"/>
                <w:highlight w:val="none"/>
              </w:rPr>
              <w:t>.复印分辨率支持2400×600dpi(平滑处理)</w:t>
            </w:r>
            <w:r>
              <w:rPr>
                <w:rFonts w:hint="eastAsia" w:ascii="仿宋" w:hAnsi="仿宋" w:cs="仿宋"/>
                <w:color w:val="auto"/>
                <w:sz w:val="20"/>
                <w:szCs w:val="20"/>
                <w:highlight w:val="none"/>
                <w:lang w:eastAsia="zh-CN"/>
              </w:rPr>
              <w:t>。</w:t>
            </w:r>
          </w:p>
          <w:p w14:paraId="46776B50">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cs="仿宋"/>
                <w:color w:val="auto"/>
                <w:sz w:val="20"/>
                <w:szCs w:val="20"/>
                <w:highlight w:val="none"/>
                <w:lang w:val="en-US" w:eastAsia="zh-CN"/>
              </w:rPr>
              <w:t>10.</w:t>
            </w:r>
            <w:r>
              <w:rPr>
                <w:rFonts w:hint="eastAsia" w:ascii="仿宋" w:hAnsi="仿宋" w:eastAsia="仿宋" w:cs="仿宋"/>
                <w:color w:val="auto"/>
                <w:sz w:val="20"/>
                <w:szCs w:val="20"/>
                <w:highlight w:val="none"/>
              </w:rPr>
              <w:t>打印分辨率支持3600×1200dpi（平滑处理）。</w:t>
            </w:r>
          </w:p>
          <w:p w14:paraId="52606634">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cs="仿宋"/>
                <w:color w:val="auto"/>
                <w:sz w:val="20"/>
                <w:szCs w:val="20"/>
                <w:highlight w:val="none"/>
                <w:lang w:val="en-US" w:eastAsia="zh-CN"/>
              </w:rPr>
              <w:t>11</w:t>
            </w:r>
            <w:r>
              <w:rPr>
                <w:rFonts w:hint="eastAsia" w:ascii="仿宋" w:hAnsi="仿宋" w:eastAsia="仿宋" w:cs="仿宋"/>
                <w:color w:val="auto"/>
                <w:sz w:val="20"/>
                <w:szCs w:val="20"/>
                <w:highlight w:val="none"/>
              </w:rPr>
              <w:t>.标配U盘打印及预览。</w:t>
            </w:r>
          </w:p>
          <w:p w14:paraId="5285C7E6">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lang w:eastAsia="zh-CN"/>
              </w:rPr>
            </w:pPr>
            <w:r>
              <w:rPr>
                <w:rFonts w:hint="eastAsia" w:ascii="仿宋" w:hAnsi="仿宋" w:cs="仿宋"/>
                <w:color w:val="auto"/>
                <w:sz w:val="20"/>
                <w:szCs w:val="20"/>
                <w:highlight w:val="none"/>
                <w:lang w:val="en-US" w:eastAsia="zh-CN"/>
              </w:rPr>
              <w:t>12</w:t>
            </w:r>
            <w:r>
              <w:rPr>
                <w:rFonts w:hint="eastAsia" w:ascii="仿宋" w:hAnsi="仿宋" w:eastAsia="仿宋" w:cs="仿宋"/>
                <w:color w:val="auto"/>
                <w:sz w:val="20"/>
                <w:szCs w:val="20"/>
                <w:highlight w:val="none"/>
              </w:rPr>
              <w:t>.操作面板：中文彩色液晶触控操作面板</w:t>
            </w:r>
            <w:r>
              <w:rPr>
                <w:rFonts w:hint="eastAsia" w:ascii="仿宋" w:hAnsi="仿宋" w:cs="仿宋"/>
                <w:color w:val="auto"/>
                <w:sz w:val="20"/>
                <w:szCs w:val="20"/>
                <w:highlight w:val="none"/>
                <w:lang w:eastAsia="zh-CN"/>
              </w:rPr>
              <w:t>。</w:t>
            </w:r>
          </w:p>
          <w:p w14:paraId="7F4DECB6">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cs="仿宋"/>
                <w:color w:val="auto"/>
                <w:sz w:val="20"/>
                <w:szCs w:val="20"/>
                <w:highlight w:val="none"/>
                <w:lang w:val="en-US" w:eastAsia="zh-CN"/>
              </w:rPr>
              <w:t>13.</w:t>
            </w:r>
            <w:r>
              <w:rPr>
                <w:rFonts w:hint="eastAsia" w:ascii="仿宋" w:hAnsi="仿宋" w:eastAsia="仿宋" w:cs="仿宋"/>
                <w:color w:val="auto"/>
                <w:sz w:val="20"/>
                <w:szCs w:val="20"/>
                <w:highlight w:val="none"/>
              </w:rPr>
              <w:t>彩色液晶触摸面板≥10.1英寸。</w:t>
            </w:r>
          </w:p>
          <w:p w14:paraId="2A103D5F">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cs="仿宋"/>
                <w:color w:val="auto"/>
                <w:sz w:val="20"/>
                <w:szCs w:val="20"/>
                <w:highlight w:val="none"/>
                <w:lang w:val="en-US" w:eastAsia="zh-CN"/>
              </w:rPr>
              <w:t>14</w:t>
            </w:r>
            <w:r>
              <w:rPr>
                <w:rFonts w:hint="eastAsia" w:ascii="仿宋" w:hAnsi="仿宋" w:eastAsia="仿宋" w:cs="仿宋"/>
                <w:color w:val="auto"/>
                <w:sz w:val="20"/>
                <w:szCs w:val="20"/>
                <w:highlight w:val="none"/>
              </w:rPr>
              <w:t>.装纸容量：≥1200张，单一纸盒容量≥550张，旁路≥100张。</w:t>
            </w:r>
          </w:p>
          <w:p w14:paraId="517C69C7">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cs="仿宋"/>
                <w:color w:val="auto"/>
                <w:sz w:val="20"/>
                <w:szCs w:val="20"/>
                <w:highlight w:val="none"/>
                <w:lang w:eastAsia="zh-CN"/>
              </w:rPr>
            </w:pPr>
            <w:r>
              <w:rPr>
                <w:rFonts w:hint="eastAsia" w:ascii="仿宋" w:hAnsi="仿宋" w:cs="仿宋"/>
                <w:color w:val="auto"/>
                <w:sz w:val="20"/>
                <w:szCs w:val="20"/>
                <w:highlight w:val="none"/>
                <w:lang w:val="en-US" w:eastAsia="zh-CN"/>
              </w:rPr>
              <w:t>15</w:t>
            </w:r>
            <w:r>
              <w:rPr>
                <w:rFonts w:hint="eastAsia" w:ascii="仿宋" w:hAnsi="仿宋" w:eastAsia="仿宋" w:cs="仿宋"/>
                <w:color w:val="auto"/>
                <w:sz w:val="20"/>
                <w:szCs w:val="20"/>
                <w:highlight w:val="none"/>
              </w:rPr>
              <w:t>.支持300g厚纸输出</w:t>
            </w:r>
            <w:r>
              <w:rPr>
                <w:rFonts w:hint="eastAsia" w:ascii="仿宋" w:hAnsi="仿宋" w:cs="仿宋"/>
                <w:color w:val="auto"/>
                <w:sz w:val="20"/>
                <w:szCs w:val="20"/>
                <w:highlight w:val="none"/>
                <w:lang w:eastAsia="zh-CN"/>
              </w:rPr>
              <w:t>。</w:t>
            </w:r>
          </w:p>
          <w:p w14:paraId="7CC67FB5">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cs="仿宋"/>
                <w:color w:val="auto"/>
                <w:sz w:val="20"/>
                <w:szCs w:val="20"/>
                <w:highlight w:val="none"/>
                <w:lang w:eastAsia="zh-CN"/>
              </w:rPr>
            </w:pPr>
            <w:r>
              <w:rPr>
                <w:rFonts w:hint="eastAsia" w:ascii="仿宋" w:hAnsi="仿宋" w:cs="仿宋"/>
                <w:color w:val="auto"/>
                <w:sz w:val="20"/>
                <w:szCs w:val="20"/>
                <w:highlight w:val="none"/>
                <w:lang w:val="en-US" w:eastAsia="zh-CN"/>
              </w:rPr>
              <w:t>16.</w:t>
            </w:r>
            <w:r>
              <w:rPr>
                <w:rFonts w:hint="eastAsia" w:ascii="仿宋" w:hAnsi="仿宋" w:eastAsia="仿宋" w:cs="仿宋"/>
                <w:color w:val="auto"/>
                <w:sz w:val="20"/>
                <w:szCs w:val="20"/>
                <w:highlight w:val="none"/>
              </w:rPr>
              <w:t>支持1.2米长纸打印（≥305×1200mm）</w:t>
            </w:r>
            <w:r>
              <w:rPr>
                <w:rFonts w:hint="eastAsia" w:ascii="仿宋" w:hAnsi="仿宋" w:cs="仿宋"/>
                <w:color w:val="auto"/>
                <w:sz w:val="20"/>
                <w:szCs w:val="20"/>
                <w:highlight w:val="none"/>
                <w:lang w:eastAsia="zh-CN"/>
              </w:rPr>
              <w:t>。</w:t>
            </w:r>
          </w:p>
          <w:p w14:paraId="2998AC02">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cs="仿宋"/>
                <w:color w:val="auto"/>
                <w:sz w:val="20"/>
                <w:szCs w:val="20"/>
                <w:highlight w:val="none"/>
                <w:lang w:val="en-US" w:eastAsia="zh-CN"/>
              </w:rPr>
              <w:t>17.</w:t>
            </w:r>
            <w:r>
              <w:rPr>
                <w:rFonts w:hint="eastAsia" w:ascii="仿宋" w:hAnsi="仿宋" w:eastAsia="仿宋" w:cs="仿宋"/>
                <w:color w:val="auto"/>
                <w:sz w:val="20"/>
                <w:szCs w:val="20"/>
                <w:highlight w:val="none"/>
              </w:rPr>
              <w:t>纸盒支持A3+纸张（≥320×460mm）。</w:t>
            </w:r>
          </w:p>
          <w:p w14:paraId="274F18D3">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cs="仿宋"/>
                <w:color w:val="auto"/>
                <w:sz w:val="20"/>
                <w:szCs w:val="20"/>
                <w:highlight w:val="none"/>
                <w:lang w:val="en-US" w:eastAsia="zh-CN"/>
              </w:rPr>
              <w:t>18</w:t>
            </w:r>
            <w:r>
              <w:rPr>
                <w:rFonts w:hint="eastAsia" w:ascii="仿宋" w:hAnsi="仿宋" w:eastAsia="仿宋" w:cs="仿宋"/>
                <w:color w:val="auto"/>
                <w:sz w:val="20"/>
                <w:szCs w:val="20"/>
                <w:highlight w:val="none"/>
              </w:rPr>
              <w:t>.墨粉寿命，可根据用量选择2种不同容量墨粉，最大粉容量≥3.98万印。</w:t>
            </w:r>
          </w:p>
          <w:p w14:paraId="75FEF7F9">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kern w:val="2"/>
                <w:sz w:val="20"/>
                <w:szCs w:val="20"/>
                <w:highlight w:val="none"/>
                <w:lang w:val="en-US" w:eastAsia="zh-CN" w:bidi="ar-SA"/>
              </w:rPr>
            </w:pPr>
            <w:r>
              <w:rPr>
                <w:rFonts w:hint="eastAsia" w:ascii="仿宋" w:hAnsi="仿宋" w:cs="仿宋"/>
                <w:color w:val="auto"/>
                <w:sz w:val="20"/>
                <w:szCs w:val="20"/>
                <w:highlight w:val="none"/>
                <w:lang w:val="en-US" w:eastAsia="zh-CN"/>
              </w:rPr>
              <w:t>19</w:t>
            </w:r>
            <w:r>
              <w:rPr>
                <w:rFonts w:hint="eastAsia" w:ascii="仿宋" w:hAnsi="仿宋" w:eastAsia="仿宋" w:cs="仿宋"/>
                <w:color w:val="auto"/>
                <w:sz w:val="20"/>
                <w:szCs w:val="20"/>
                <w:highlight w:val="none"/>
              </w:rPr>
              <w:t>.支持国产操作系统。</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8AF73">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D9CF1">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台</w:t>
            </w:r>
          </w:p>
        </w:tc>
      </w:tr>
      <w:tr w14:paraId="5AF8945C">
        <w:tblPrEx>
          <w:tblCellMar>
            <w:top w:w="15" w:type="dxa"/>
            <w:left w:w="15" w:type="dxa"/>
            <w:bottom w:w="15" w:type="dxa"/>
            <w:right w:w="15" w:type="dxa"/>
          </w:tblCellMar>
        </w:tblPrEx>
        <w:tc>
          <w:tcPr>
            <w:tcW w:w="927" w:type="dxa"/>
            <w:tcBorders>
              <w:top w:val="single" w:color="000000" w:sz="4" w:space="0"/>
              <w:left w:val="single" w:color="000000" w:sz="4" w:space="0"/>
              <w:bottom w:val="single" w:color="000000" w:sz="4" w:space="0"/>
              <w:right w:val="single" w:color="000000" w:sz="4" w:space="0"/>
            </w:tcBorders>
            <w:vAlign w:val="center"/>
          </w:tcPr>
          <w:p w14:paraId="0D649FB6">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10</w:t>
            </w:r>
          </w:p>
        </w:tc>
        <w:tc>
          <w:tcPr>
            <w:tcW w:w="1323" w:type="dxa"/>
            <w:tcBorders>
              <w:top w:val="single" w:color="000000" w:sz="4" w:space="0"/>
              <w:left w:val="single" w:color="000000" w:sz="4" w:space="0"/>
              <w:bottom w:val="single" w:color="000000" w:sz="4" w:space="0"/>
              <w:right w:val="single" w:color="000000" w:sz="4" w:space="0"/>
            </w:tcBorders>
            <w:vAlign w:val="center"/>
          </w:tcPr>
          <w:p w14:paraId="4F2E6BDA">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多功能一体机</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3D0C6">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1.包含功能：打印、复印、扫描、传真。</w:t>
            </w:r>
          </w:p>
          <w:p w14:paraId="2F737AAB">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2.控制面板≥2.7 英寸触摸屏。</w:t>
            </w:r>
          </w:p>
          <w:p w14:paraId="664A2AD5">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3.打印速度≥33 页/分钟（单面）。</w:t>
            </w:r>
          </w:p>
          <w:p w14:paraId="4CEDCD3E">
            <w:pPr>
              <w:keepNext w:val="0"/>
              <w:keepLines w:val="0"/>
              <w:pageBreakBefore w:val="0"/>
              <w:widowControl/>
              <w:kinsoku/>
              <w:wordWrap/>
              <w:overflowPunct/>
              <w:topLinePunct w:val="0"/>
              <w:autoSpaceDE/>
              <w:autoSpaceDN/>
              <w:bidi w:val="0"/>
              <w:adjustRightInd w:val="0"/>
              <w:snapToGrid w:val="0"/>
              <w:spacing w:after="0" w:line="240" w:lineRule="auto"/>
              <w:jc w:val="left"/>
              <w:rPr>
                <w:rFonts w:hint="default" w:ascii="仿宋" w:hAnsi="仿宋" w:eastAsia="仿宋" w:cs="仿宋"/>
                <w:color w:val="auto"/>
                <w:sz w:val="20"/>
                <w:szCs w:val="20"/>
                <w:highlight w:val="none"/>
                <w:lang w:val="en-US" w:eastAsia="zh-CN"/>
              </w:rPr>
            </w:pPr>
            <w:r>
              <w:rPr>
                <w:rFonts w:hint="eastAsia" w:ascii="仿宋" w:hAnsi="仿宋" w:cs="仿宋"/>
                <w:color w:val="auto"/>
                <w:sz w:val="20"/>
                <w:szCs w:val="20"/>
                <w:highlight w:val="none"/>
                <w:lang w:val="en-US" w:eastAsia="zh-CN"/>
              </w:rPr>
              <w:t>4.</w:t>
            </w:r>
            <w:r>
              <w:rPr>
                <w:rFonts w:hint="eastAsia" w:ascii="仿宋" w:hAnsi="仿宋" w:eastAsia="仿宋" w:cs="仿宋"/>
                <w:color w:val="auto"/>
                <w:sz w:val="20"/>
                <w:szCs w:val="20"/>
                <w:highlight w:val="none"/>
              </w:rPr>
              <w:t>打印速度≥20页/分钟（双面）。</w:t>
            </w:r>
          </w:p>
          <w:p w14:paraId="62B1F108">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cs="仿宋"/>
                <w:color w:val="auto"/>
                <w:sz w:val="20"/>
                <w:szCs w:val="20"/>
                <w:highlight w:val="none"/>
                <w:lang w:val="en-US" w:eastAsia="zh-CN"/>
              </w:rPr>
              <w:t>5</w:t>
            </w:r>
            <w:r>
              <w:rPr>
                <w:rFonts w:hint="eastAsia" w:ascii="仿宋" w:hAnsi="仿宋" w:eastAsia="仿宋" w:cs="仿宋"/>
                <w:color w:val="auto"/>
                <w:sz w:val="20"/>
                <w:szCs w:val="20"/>
                <w:highlight w:val="none"/>
              </w:rPr>
              <w:t>.首页输出时间≤7秒。</w:t>
            </w:r>
          </w:p>
          <w:p w14:paraId="7603C1E5">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cs="仿宋"/>
                <w:color w:val="auto"/>
                <w:sz w:val="20"/>
                <w:szCs w:val="20"/>
                <w:highlight w:val="none"/>
                <w:lang w:val="en-US" w:eastAsia="zh-CN"/>
              </w:rPr>
              <w:t>6</w:t>
            </w:r>
            <w:r>
              <w:rPr>
                <w:rFonts w:hint="eastAsia" w:ascii="仿宋" w:hAnsi="仿宋" w:eastAsia="仿宋" w:cs="仿宋"/>
                <w:color w:val="auto"/>
                <w:sz w:val="20"/>
                <w:szCs w:val="20"/>
                <w:highlight w:val="none"/>
              </w:rPr>
              <w:t>.打印分辨率≥1200dpi×1200dpi。</w:t>
            </w:r>
          </w:p>
          <w:p w14:paraId="60C0FBF9">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cs="仿宋"/>
                <w:color w:val="auto"/>
                <w:sz w:val="20"/>
                <w:szCs w:val="20"/>
                <w:highlight w:val="none"/>
                <w:lang w:val="en-US" w:eastAsia="zh-CN"/>
              </w:rPr>
              <w:t>7</w:t>
            </w:r>
            <w:r>
              <w:rPr>
                <w:rFonts w:hint="eastAsia" w:ascii="仿宋" w:hAnsi="仿宋" w:eastAsia="仿宋" w:cs="仿宋"/>
                <w:color w:val="auto"/>
                <w:sz w:val="20"/>
                <w:szCs w:val="20"/>
                <w:highlight w:val="none"/>
              </w:rPr>
              <w:t>.打印负荷≥50000页/月。</w:t>
            </w:r>
          </w:p>
          <w:p w14:paraId="2E9B0FBC">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cs="仿宋"/>
                <w:color w:val="auto"/>
                <w:sz w:val="20"/>
                <w:szCs w:val="20"/>
                <w:highlight w:val="none"/>
                <w:lang w:val="en-US" w:eastAsia="zh-CN"/>
              </w:rPr>
              <w:t>8</w:t>
            </w:r>
            <w:r>
              <w:rPr>
                <w:rFonts w:hint="eastAsia" w:ascii="仿宋" w:hAnsi="仿宋" w:eastAsia="仿宋" w:cs="仿宋"/>
                <w:color w:val="auto"/>
                <w:sz w:val="20"/>
                <w:szCs w:val="20"/>
                <w:highlight w:val="none"/>
              </w:rPr>
              <w:t>.自动双面打印。</w:t>
            </w:r>
          </w:p>
          <w:p w14:paraId="789EB7C2">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cs="仿宋"/>
                <w:color w:val="auto"/>
                <w:sz w:val="20"/>
                <w:szCs w:val="20"/>
                <w:highlight w:val="none"/>
                <w:lang w:val="en-US" w:eastAsia="zh-CN"/>
              </w:rPr>
              <w:t>9</w:t>
            </w:r>
            <w:r>
              <w:rPr>
                <w:rFonts w:hint="eastAsia" w:ascii="仿宋" w:hAnsi="仿宋" w:eastAsia="仿宋" w:cs="仿宋"/>
                <w:color w:val="auto"/>
                <w:sz w:val="20"/>
                <w:szCs w:val="20"/>
                <w:highlight w:val="none"/>
              </w:rPr>
              <w:t>.打印语言包含：PCL5c；PCL6；PS；PCLmS；PDF；URF；PWG；PCLm。</w:t>
            </w:r>
          </w:p>
          <w:p w14:paraId="33C354DA">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cs="仿宋"/>
                <w:color w:val="auto"/>
                <w:sz w:val="20"/>
                <w:szCs w:val="20"/>
                <w:highlight w:val="none"/>
                <w:lang w:val="en-US" w:eastAsia="zh-CN"/>
              </w:rPr>
              <w:t>10</w:t>
            </w:r>
            <w:r>
              <w:rPr>
                <w:rFonts w:hint="eastAsia" w:ascii="仿宋" w:hAnsi="仿宋" w:eastAsia="仿宋" w:cs="仿宋"/>
                <w:color w:val="auto"/>
                <w:sz w:val="20"/>
                <w:szCs w:val="20"/>
                <w:highlight w:val="none"/>
              </w:rPr>
              <w:t>.复印速度≥ 33份/分钟。</w:t>
            </w:r>
          </w:p>
          <w:p w14:paraId="0E0AC9F1">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cs="仿宋"/>
                <w:color w:val="auto"/>
                <w:sz w:val="20"/>
                <w:szCs w:val="20"/>
                <w:highlight w:val="none"/>
                <w:lang w:val="en-US" w:eastAsia="zh-CN"/>
              </w:rPr>
              <w:t>11</w:t>
            </w:r>
            <w:r>
              <w:rPr>
                <w:rFonts w:hint="eastAsia" w:ascii="仿宋" w:hAnsi="仿宋" w:eastAsia="仿宋" w:cs="仿宋"/>
                <w:color w:val="auto"/>
                <w:sz w:val="20"/>
                <w:szCs w:val="20"/>
                <w:highlight w:val="none"/>
              </w:rPr>
              <w:t>.扫描速度：黑白≥19 页/分钟。</w:t>
            </w:r>
          </w:p>
          <w:p w14:paraId="729CE23D">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cs="仿宋"/>
                <w:color w:val="auto"/>
                <w:sz w:val="20"/>
                <w:szCs w:val="20"/>
                <w:highlight w:val="none"/>
                <w:lang w:val="en-US" w:eastAsia="zh-CN"/>
              </w:rPr>
              <w:t>12.</w:t>
            </w:r>
            <w:r>
              <w:rPr>
                <w:rFonts w:hint="eastAsia" w:ascii="仿宋" w:hAnsi="仿宋" w:eastAsia="仿宋" w:cs="仿宋"/>
                <w:color w:val="auto"/>
                <w:sz w:val="20"/>
                <w:szCs w:val="20"/>
                <w:highlight w:val="none"/>
              </w:rPr>
              <w:t>扫描速度：彩色≥ 8 页/分钟。</w:t>
            </w:r>
          </w:p>
          <w:p w14:paraId="2D10339A">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cs="仿宋"/>
                <w:color w:val="auto"/>
                <w:sz w:val="20"/>
                <w:szCs w:val="20"/>
                <w:highlight w:val="none"/>
                <w:lang w:val="en-US" w:eastAsia="zh-CN"/>
              </w:rPr>
              <w:t>13</w:t>
            </w:r>
            <w:r>
              <w:rPr>
                <w:rFonts w:hint="eastAsia" w:ascii="仿宋" w:hAnsi="仿宋" w:eastAsia="仿宋" w:cs="仿宋"/>
                <w:color w:val="auto"/>
                <w:sz w:val="20"/>
                <w:szCs w:val="20"/>
                <w:highlight w:val="none"/>
              </w:rPr>
              <w:t>.扫描仪规格：平板，自动ADF。</w:t>
            </w:r>
          </w:p>
          <w:p w14:paraId="1018B393">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w:t>
            </w:r>
            <w:r>
              <w:rPr>
                <w:rFonts w:hint="eastAsia" w:ascii="仿宋" w:hAnsi="仿宋" w:cs="仿宋"/>
                <w:color w:val="auto"/>
                <w:sz w:val="20"/>
                <w:szCs w:val="20"/>
                <w:highlight w:val="none"/>
                <w:lang w:val="en-US" w:eastAsia="zh-CN"/>
              </w:rPr>
              <w:t>4</w:t>
            </w:r>
            <w:r>
              <w:rPr>
                <w:rFonts w:hint="eastAsia" w:ascii="仿宋" w:hAnsi="仿宋" w:eastAsia="仿宋" w:cs="仿宋"/>
                <w:color w:val="auto"/>
                <w:sz w:val="20"/>
                <w:szCs w:val="20"/>
                <w:highlight w:val="none"/>
              </w:rPr>
              <w:t>.传真内存≥500页。</w:t>
            </w:r>
          </w:p>
          <w:p w14:paraId="3C28E5CE">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w:t>
            </w:r>
            <w:r>
              <w:rPr>
                <w:rFonts w:hint="eastAsia" w:ascii="仿宋" w:hAnsi="仿宋" w:cs="仿宋"/>
                <w:color w:val="auto"/>
                <w:sz w:val="20"/>
                <w:szCs w:val="20"/>
                <w:highlight w:val="none"/>
                <w:lang w:val="en-US" w:eastAsia="zh-CN"/>
              </w:rPr>
              <w:t>5</w:t>
            </w:r>
            <w:r>
              <w:rPr>
                <w:rFonts w:hint="eastAsia" w:ascii="仿宋" w:hAnsi="仿宋" w:eastAsia="仿宋" w:cs="仿宋"/>
                <w:color w:val="auto"/>
                <w:sz w:val="20"/>
                <w:szCs w:val="20"/>
                <w:highlight w:val="none"/>
              </w:rPr>
              <w:t>.处理器速度≥800 MHz。</w:t>
            </w:r>
          </w:p>
          <w:p w14:paraId="49F1AF4A">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w:t>
            </w:r>
            <w:r>
              <w:rPr>
                <w:rFonts w:hint="eastAsia" w:ascii="仿宋" w:hAnsi="仿宋" w:cs="仿宋"/>
                <w:color w:val="auto"/>
                <w:sz w:val="20"/>
                <w:szCs w:val="20"/>
                <w:highlight w:val="none"/>
                <w:lang w:val="en-US" w:eastAsia="zh-CN"/>
              </w:rPr>
              <w:t>6</w:t>
            </w:r>
            <w:r>
              <w:rPr>
                <w:rFonts w:hint="eastAsia" w:ascii="仿宋" w:hAnsi="仿宋" w:eastAsia="仿宋" w:cs="仿宋"/>
                <w:color w:val="auto"/>
                <w:sz w:val="20"/>
                <w:szCs w:val="20"/>
                <w:highlight w:val="none"/>
              </w:rPr>
              <w:t>.内存≥512 MB。</w:t>
            </w:r>
          </w:p>
          <w:p w14:paraId="016B7027">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cs="仿宋"/>
                <w:color w:val="auto"/>
                <w:sz w:val="20"/>
                <w:szCs w:val="20"/>
                <w:highlight w:val="none"/>
                <w:lang w:eastAsia="zh-CN"/>
              </w:rPr>
            </w:pPr>
            <w:r>
              <w:rPr>
                <w:rFonts w:hint="eastAsia" w:ascii="仿宋" w:hAnsi="仿宋" w:eastAsia="仿宋" w:cs="仿宋"/>
                <w:color w:val="auto"/>
                <w:sz w:val="20"/>
                <w:szCs w:val="20"/>
                <w:highlight w:val="none"/>
              </w:rPr>
              <w:t>1</w:t>
            </w:r>
            <w:r>
              <w:rPr>
                <w:rFonts w:hint="eastAsia" w:ascii="仿宋" w:hAnsi="仿宋" w:cs="仿宋"/>
                <w:color w:val="auto"/>
                <w:sz w:val="20"/>
                <w:szCs w:val="20"/>
                <w:highlight w:val="none"/>
                <w:lang w:val="en-US" w:eastAsia="zh-CN"/>
              </w:rPr>
              <w:t>7</w:t>
            </w:r>
            <w:r>
              <w:rPr>
                <w:rFonts w:hint="eastAsia" w:ascii="仿宋" w:hAnsi="仿宋" w:eastAsia="仿宋" w:cs="仿宋"/>
                <w:color w:val="auto"/>
                <w:sz w:val="20"/>
                <w:szCs w:val="20"/>
                <w:highlight w:val="none"/>
              </w:rPr>
              <w:t>.连接：高速 USB 2.0；10/100Mbps</w:t>
            </w:r>
            <w:r>
              <w:rPr>
                <w:rFonts w:hint="eastAsia" w:ascii="仿宋" w:hAnsi="仿宋" w:cs="仿宋"/>
                <w:color w:val="auto"/>
                <w:sz w:val="20"/>
                <w:szCs w:val="20"/>
                <w:highlight w:val="none"/>
                <w:lang w:eastAsia="zh-CN"/>
              </w:rPr>
              <w:t>。</w:t>
            </w:r>
          </w:p>
          <w:p w14:paraId="4E1B5C94">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cs="仿宋"/>
                <w:color w:val="auto"/>
                <w:sz w:val="20"/>
                <w:szCs w:val="20"/>
                <w:highlight w:val="none"/>
                <w:lang w:val="en-US" w:eastAsia="zh-CN"/>
              </w:rPr>
              <w:t>18.</w:t>
            </w:r>
            <w:r>
              <w:rPr>
                <w:rFonts w:hint="eastAsia" w:ascii="仿宋" w:hAnsi="仿宋" w:eastAsia="仿宋" w:cs="仿宋"/>
                <w:color w:val="auto"/>
                <w:sz w:val="20"/>
                <w:szCs w:val="20"/>
                <w:highlight w:val="none"/>
              </w:rPr>
              <w:t>以太网；无线 802.11b/g/n、双频 2.4GHz/5GHz；BLE 。</w:t>
            </w:r>
          </w:p>
          <w:p w14:paraId="609AA50D">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w:t>
            </w:r>
            <w:r>
              <w:rPr>
                <w:rFonts w:hint="eastAsia" w:ascii="仿宋" w:hAnsi="仿宋" w:cs="仿宋"/>
                <w:color w:val="auto"/>
                <w:sz w:val="20"/>
                <w:szCs w:val="20"/>
                <w:highlight w:val="none"/>
                <w:lang w:val="en-US" w:eastAsia="zh-CN"/>
              </w:rPr>
              <w:t>9</w:t>
            </w:r>
            <w:r>
              <w:rPr>
                <w:rFonts w:hint="eastAsia" w:ascii="仿宋" w:hAnsi="仿宋" w:eastAsia="仿宋" w:cs="仿宋"/>
                <w:color w:val="auto"/>
                <w:sz w:val="20"/>
                <w:szCs w:val="20"/>
                <w:highlight w:val="none"/>
              </w:rPr>
              <w:t>.纸盒：250页进纸盒，50页自动进纸器（ADF），150页出纸盒。</w:t>
            </w:r>
          </w:p>
          <w:p w14:paraId="08C42EFB">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cs="仿宋"/>
                <w:color w:val="auto"/>
                <w:sz w:val="20"/>
                <w:szCs w:val="20"/>
                <w:highlight w:val="none"/>
                <w:lang w:val="en-US" w:eastAsia="zh-CN"/>
              </w:rPr>
              <w:t>20</w:t>
            </w:r>
            <w:r>
              <w:rPr>
                <w:rFonts w:hint="eastAsia" w:ascii="仿宋" w:hAnsi="仿宋" w:eastAsia="仿宋" w:cs="仿宋"/>
                <w:color w:val="auto"/>
                <w:sz w:val="20"/>
                <w:szCs w:val="20"/>
                <w:highlight w:val="none"/>
              </w:rPr>
              <w:t>.耗材类型：鼓粉一体。</w:t>
            </w:r>
          </w:p>
          <w:p w14:paraId="15C4AA09">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kern w:val="2"/>
                <w:sz w:val="20"/>
                <w:szCs w:val="20"/>
                <w:highlight w:val="none"/>
                <w:lang w:val="en-US" w:eastAsia="zh-CN" w:bidi="ar-SA"/>
              </w:rPr>
            </w:pPr>
            <w:r>
              <w:rPr>
                <w:rFonts w:hint="eastAsia" w:ascii="仿宋" w:hAnsi="仿宋" w:cs="仿宋"/>
                <w:color w:val="auto"/>
                <w:sz w:val="20"/>
                <w:szCs w:val="20"/>
                <w:highlight w:val="none"/>
                <w:lang w:val="en-US" w:eastAsia="zh-CN"/>
              </w:rPr>
              <w:t>21</w:t>
            </w:r>
            <w:r>
              <w:rPr>
                <w:rFonts w:hint="eastAsia" w:ascii="仿宋" w:hAnsi="仿宋" w:eastAsia="仿宋" w:cs="仿宋"/>
                <w:color w:val="auto"/>
                <w:sz w:val="20"/>
                <w:szCs w:val="20"/>
                <w:highlight w:val="none"/>
              </w:rPr>
              <w:t>.安全性管理：有密码保护的网络嵌入式 Web 服务器。</w:t>
            </w:r>
          </w:p>
        </w:tc>
        <w:tc>
          <w:tcPr>
            <w:tcW w:w="518" w:type="dxa"/>
            <w:tcBorders>
              <w:top w:val="single" w:color="000000" w:sz="4" w:space="0"/>
              <w:left w:val="single" w:color="000000" w:sz="4" w:space="0"/>
              <w:bottom w:val="single" w:color="000000" w:sz="4" w:space="0"/>
              <w:right w:val="single" w:color="000000" w:sz="4" w:space="0"/>
            </w:tcBorders>
            <w:vAlign w:val="center"/>
          </w:tcPr>
          <w:p w14:paraId="133C990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6</w:t>
            </w:r>
          </w:p>
        </w:tc>
        <w:tc>
          <w:tcPr>
            <w:tcW w:w="935" w:type="dxa"/>
            <w:tcBorders>
              <w:top w:val="single" w:color="000000" w:sz="4" w:space="0"/>
              <w:left w:val="single" w:color="000000" w:sz="4" w:space="0"/>
              <w:bottom w:val="single" w:color="000000" w:sz="4" w:space="0"/>
              <w:right w:val="single" w:color="000000" w:sz="4" w:space="0"/>
            </w:tcBorders>
            <w:vAlign w:val="center"/>
          </w:tcPr>
          <w:p w14:paraId="0915E91A">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台</w:t>
            </w:r>
          </w:p>
        </w:tc>
      </w:tr>
      <w:tr w14:paraId="3AF923F3">
        <w:tblPrEx>
          <w:tblCellMar>
            <w:top w:w="15" w:type="dxa"/>
            <w:left w:w="15" w:type="dxa"/>
            <w:bottom w:w="15" w:type="dxa"/>
            <w:right w:w="15" w:type="dxa"/>
          </w:tblCellMar>
        </w:tblPrEx>
        <w:tc>
          <w:tcPr>
            <w:tcW w:w="927" w:type="dxa"/>
            <w:tcBorders>
              <w:top w:val="single" w:color="000000" w:sz="4" w:space="0"/>
              <w:left w:val="single" w:color="000000" w:sz="4" w:space="0"/>
              <w:bottom w:val="single" w:color="000000" w:sz="4" w:space="0"/>
              <w:right w:val="single" w:color="000000" w:sz="4" w:space="0"/>
            </w:tcBorders>
            <w:vAlign w:val="center"/>
          </w:tcPr>
          <w:p w14:paraId="7C3E256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11</w:t>
            </w:r>
          </w:p>
        </w:tc>
        <w:tc>
          <w:tcPr>
            <w:tcW w:w="1323" w:type="dxa"/>
            <w:tcBorders>
              <w:top w:val="single" w:color="000000" w:sz="4" w:space="0"/>
              <w:left w:val="single" w:color="000000" w:sz="4" w:space="0"/>
              <w:bottom w:val="single" w:color="000000" w:sz="4" w:space="0"/>
              <w:right w:val="single" w:color="000000" w:sz="4" w:space="0"/>
            </w:tcBorders>
            <w:vAlign w:val="center"/>
          </w:tcPr>
          <w:p w14:paraId="2B942D5C">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高拍仪</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A37B7">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1.分辨率：≥1000 万像素。</w:t>
            </w:r>
          </w:p>
          <w:p w14:paraId="48048A1B">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2.光源扫描仪机身内部的灯管，与步进电机自成一体，自带LED光源。</w:t>
            </w:r>
          </w:p>
          <w:p w14:paraId="1B0C552C">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3.色彩：24位。</w:t>
            </w:r>
          </w:p>
          <w:p w14:paraId="58EEC818">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4.扫描速度：＜1.5s。</w:t>
            </w:r>
          </w:p>
          <w:p w14:paraId="3CE2CCB1">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5.扫描介质：CMOS成像。</w:t>
            </w:r>
          </w:p>
          <w:p w14:paraId="189A71BB">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b/>
                <w:bCs/>
                <w:color w:val="auto"/>
                <w:sz w:val="20"/>
                <w:szCs w:val="20"/>
                <w:highlight w:val="none"/>
              </w:rPr>
            </w:pPr>
            <w:r>
              <w:rPr>
                <w:rFonts w:hint="eastAsia" w:ascii="仿宋" w:hAnsi="仿宋" w:eastAsia="仿宋" w:cs="仿宋"/>
                <w:color w:val="auto"/>
                <w:sz w:val="20"/>
                <w:szCs w:val="20"/>
                <w:highlight w:val="none"/>
              </w:rPr>
              <w:t>★6.兼容性：与医院现有无纸化病案系统适配，无需安装驱动。</w:t>
            </w:r>
            <w:r>
              <w:rPr>
                <w:rFonts w:hint="eastAsia" w:ascii="仿宋" w:hAnsi="仿宋" w:eastAsia="仿宋" w:cs="仿宋"/>
                <w:b/>
                <w:bCs/>
                <w:color w:val="auto"/>
                <w:sz w:val="20"/>
                <w:szCs w:val="20"/>
                <w:highlight w:val="none"/>
              </w:rPr>
              <w:t>（提供承诺函并加盖电子签章）</w:t>
            </w:r>
          </w:p>
          <w:p w14:paraId="1FAF541E">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7.接口：USB2.0。</w:t>
            </w:r>
          </w:p>
          <w:p w14:paraId="7969D289">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kern w:val="2"/>
                <w:sz w:val="20"/>
                <w:szCs w:val="20"/>
                <w:highlight w:val="none"/>
                <w:lang w:val="en-US" w:eastAsia="zh-CN" w:bidi="ar-SA"/>
              </w:rPr>
            </w:pPr>
            <w:r>
              <w:rPr>
                <w:rFonts w:hint="eastAsia" w:ascii="仿宋" w:hAnsi="仿宋" w:eastAsia="仿宋" w:cs="仿宋"/>
                <w:color w:val="auto"/>
                <w:sz w:val="20"/>
                <w:szCs w:val="20"/>
                <w:highlight w:val="none"/>
              </w:rPr>
              <w:t>8.电源：外接适配器，输入100-240V，50/60Hz；输出9V/2A。</w:t>
            </w:r>
          </w:p>
        </w:tc>
        <w:tc>
          <w:tcPr>
            <w:tcW w:w="518" w:type="dxa"/>
            <w:tcBorders>
              <w:top w:val="single" w:color="000000" w:sz="4" w:space="0"/>
              <w:left w:val="single" w:color="000000" w:sz="4" w:space="0"/>
              <w:bottom w:val="single" w:color="000000" w:sz="4" w:space="0"/>
              <w:right w:val="single" w:color="000000" w:sz="4" w:space="0"/>
            </w:tcBorders>
            <w:vAlign w:val="center"/>
          </w:tcPr>
          <w:p w14:paraId="235372F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8</w:t>
            </w:r>
          </w:p>
        </w:tc>
        <w:tc>
          <w:tcPr>
            <w:tcW w:w="935" w:type="dxa"/>
            <w:tcBorders>
              <w:top w:val="single" w:color="000000" w:sz="4" w:space="0"/>
              <w:left w:val="single" w:color="000000" w:sz="4" w:space="0"/>
              <w:bottom w:val="single" w:color="000000" w:sz="4" w:space="0"/>
              <w:right w:val="single" w:color="000000" w:sz="4" w:space="0"/>
            </w:tcBorders>
            <w:vAlign w:val="center"/>
          </w:tcPr>
          <w:p w14:paraId="7DAEC383">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台</w:t>
            </w:r>
          </w:p>
        </w:tc>
      </w:tr>
      <w:tr w14:paraId="4E3E7690">
        <w:tblPrEx>
          <w:tblCellMar>
            <w:top w:w="15" w:type="dxa"/>
            <w:left w:w="15" w:type="dxa"/>
            <w:bottom w:w="15" w:type="dxa"/>
            <w:right w:w="15" w:type="dxa"/>
          </w:tblCellMar>
        </w:tblPrEx>
        <w:tc>
          <w:tcPr>
            <w:tcW w:w="927" w:type="dxa"/>
            <w:tcBorders>
              <w:top w:val="single" w:color="000000" w:sz="4" w:space="0"/>
              <w:left w:val="single" w:color="000000" w:sz="4" w:space="0"/>
              <w:bottom w:val="single" w:color="000000" w:sz="4" w:space="0"/>
              <w:right w:val="single" w:color="000000" w:sz="4" w:space="0"/>
            </w:tcBorders>
            <w:vAlign w:val="center"/>
          </w:tcPr>
          <w:p w14:paraId="56DAE703">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12</w:t>
            </w:r>
          </w:p>
        </w:tc>
        <w:tc>
          <w:tcPr>
            <w:tcW w:w="1323" w:type="dxa"/>
            <w:tcBorders>
              <w:top w:val="single" w:color="000000" w:sz="4" w:space="0"/>
              <w:left w:val="single" w:color="000000" w:sz="4" w:space="0"/>
              <w:bottom w:val="single" w:color="000000" w:sz="4" w:space="0"/>
              <w:right w:val="single" w:color="000000" w:sz="4" w:space="0"/>
            </w:tcBorders>
            <w:vAlign w:val="center"/>
          </w:tcPr>
          <w:p w14:paraId="17772201">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手术间读片</w:t>
            </w:r>
          </w:p>
          <w:p w14:paraId="50A6E501">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显示器</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35AE2">
            <w:pPr>
              <w:keepNext w:val="0"/>
              <w:keepLines w:val="0"/>
              <w:pageBreakBefore w:val="0"/>
              <w:widowControl/>
              <w:kinsoku/>
              <w:wordWrap/>
              <w:overflowPunct/>
              <w:topLinePunct w:val="0"/>
              <w:autoSpaceDE/>
              <w:autoSpaceDN/>
              <w:bidi w:val="0"/>
              <w:adjustRightInd w:val="0"/>
              <w:spacing w:after="0" w:line="240" w:lineRule="auto"/>
              <w:rPr>
                <w:rFonts w:hint="eastAsia" w:ascii="仿宋" w:hAnsi="仿宋" w:eastAsia="仿宋" w:cs="仿宋"/>
                <w:color w:val="auto"/>
                <w:kern w:val="2"/>
                <w:sz w:val="20"/>
                <w:szCs w:val="20"/>
                <w:highlight w:val="none"/>
                <w:lang w:val="en-US" w:eastAsia="zh-CN" w:bidi="ar-SA"/>
              </w:rPr>
            </w:pPr>
            <w:r>
              <w:rPr>
                <w:rFonts w:hint="eastAsia" w:ascii="仿宋" w:hAnsi="仿宋" w:eastAsia="仿宋" w:cs="仿宋"/>
                <w:color w:val="auto"/>
                <w:kern w:val="2"/>
                <w:sz w:val="20"/>
                <w:szCs w:val="20"/>
                <w:highlight w:val="none"/>
                <w:lang w:val="en-US" w:eastAsia="zh-CN" w:bidi="ar-SA"/>
              </w:rPr>
              <w:t>★1、显示尺寸：≥43寸4K 最大分辨率：≥3840*2160@60Hz、亮度：≥450cd/m²、对比度：≥1500:1、灰阶响应时间：≤8ms、刷新率：≥60Hz。</w:t>
            </w:r>
          </w:p>
          <w:p w14:paraId="10B199C7">
            <w:pPr>
              <w:keepNext w:val="0"/>
              <w:keepLines w:val="0"/>
              <w:pageBreakBefore w:val="0"/>
              <w:widowControl/>
              <w:kinsoku/>
              <w:wordWrap/>
              <w:overflowPunct/>
              <w:topLinePunct w:val="0"/>
              <w:autoSpaceDE/>
              <w:autoSpaceDN/>
              <w:bidi w:val="0"/>
              <w:adjustRightInd w:val="0"/>
              <w:spacing w:after="0" w:line="240" w:lineRule="auto"/>
              <w:rPr>
                <w:rFonts w:hint="eastAsia" w:ascii="仿宋" w:hAnsi="仿宋" w:eastAsia="仿宋" w:cs="仿宋"/>
                <w:color w:val="auto"/>
                <w:kern w:val="2"/>
                <w:sz w:val="20"/>
                <w:szCs w:val="20"/>
                <w:highlight w:val="none"/>
                <w:lang w:val="en-US" w:eastAsia="zh-CN" w:bidi="ar-SA"/>
              </w:rPr>
            </w:pPr>
            <w:r>
              <w:rPr>
                <w:rFonts w:hint="eastAsia" w:ascii="仿宋" w:hAnsi="仿宋" w:eastAsia="仿宋" w:cs="仿宋"/>
                <w:color w:val="auto"/>
                <w:kern w:val="2"/>
                <w:sz w:val="20"/>
                <w:szCs w:val="20"/>
                <w:highlight w:val="none"/>
                <w:lang w:val="en-US" w:eastAsia="zh-CN" w:bidi="ar-SA"/>
              </w:rPr>
              <w:t>2、接口：1个HDMI2.0接口，1个AUDIO out(3.5mm)15接口，1个USB2.0接口，1个LAN接口，1个CONSOLE接口，1个RALAY IN接口，1个RELAY OUT接口，1个RS485接口。</w:t>
            </w:r>
          </w:p>
          <w:p w14:paraId="0D1208E9">
            <w:pPr>
              <w:keepNext w:val="0"/>
              <w:keepLines w:val="0"/>
              <w:pageBreakBefore w:val="0"/>
              <w:widowControl/>
              <w:kinsoku/>
              <w:wordWrap/>
              <w:overflowPunct/>
              <w:topLinePunct w:val="0"/>
              <w:autoSpaceDE/>
              <w:autoSpaceDN/>
              <w:bidi w:val="0"/>
              <w:adjustRightInd w:val="0"/>
              <w:spacing w:after="0" w:line="240" w:lineRule="auto"/>
              <w:rPr>
                <w:rFonts w:hint="eastAsia" w:ascii="仿宋" w:hAnsi="仿宋" w:eastAsia="仿宋" w:cs="仿宋"/>
                <w:color w:val="auto"/>
                <w:kern w:val="2"/>
                <w:sz w:val="20"/>
                <w:szCs w:val="20"/>
                <w:highlight w:val="none"/>
                <w:lang w:val="en-US" w:eastAsia="zh-CN" w:bidi="ar-SA"/>
              </w:rPr>
            </w:pPr>
            <w:r>
              <w:rPr>
                <w:rFonts w:hint="eastAsia" w:ascii="仿宋" w:hAnsi="仿宋" w:eastAsia="仿宋" w:cs="仿宋"/>
                <w:color w:val="auto"/>
                <w:kern w:val="2"/>
                <w:sz w:val="20"/>
                <w:szCs w:val="20"/>
                <w:highlight w:val="none"/>
                <w:lang w:val="en-US" w:eastAsia="zh-CN" w:bidi="ar-SA"/>
              </w:rPr>
              <w:t>3、显示单元支持4 比 3、 16 比 9、点对点等比例显示。</w:t>
            </w:r>
          </w:p>
          <w:p w14:paraId="01676F8A">
            <w:pPr>
              <w:keepNext w:val="0"/>
              <w:keepLines w:val="0"/>
              <w:pageBreakBefore w:val="0"/>
              <w:widowControl/>
              <w:kinsoku/>
              <w:wordWrap/>
              <w:overflowPunct/>
              <w:topLinePunct w:val="0"/>
              <w:autoSpaceDE/>
              <w:autoSpaceDN/>
              <w:bidi w:val="0"/>
              <w:adjustRightInd w:val="0"/>
              <w:spacing w:after="0" w:line="240" w:lineRule="auto"/>
              <w:rPr>
                <w:rFonts w:hint="eastAsia" w:ascii="仿宋" w:hAnsi="仿宋" w:eastAsia="仿宋" w:cs="仿宋"/>
                <w:color w:val="auto"/>
                <w:kern w:val="2"/>
                <w:sz w:val="20"/>
                <w:szCs w:val="20"/>
                <w:highlight w:val="none"/>
                <w:lang w:val="en-US" w:eastAsia="zh-CN" w:bidi="ar-SA"/>
              </w:rPr>
            </w:pPr>
            <w:r>
              <w:rPr>
                <w:rFonts w:hint="eastAsia" w:ascii="仿宋" w:hAnsi="仿宋" w:eastAsia="仿宋" w:cs="仿宋"/>
                <w:color w:val="auto"/>
                <w:kern w:val="2"/>
                <w:sz w:val="20"/>
                <w:szCs w:val="20"/>
                <w:highlight w:val="none"/>
                <w:lang w:val="en-US" w:eastAsia="zh-CN" w:bidi="ar-SA"/>
              </w:rPr>
              <w:t>▲4、最大支持20路1080P、25fps、2Mbps 码流的取流和解码显示。（提供具有CNAS或CMA标识的第三方检测报告复印件）。</w:t>
            </w:r>
          </w:p>
          <w:p w14:paraId="63C19236">
            <w:pPr>
              <w:keepNext w:val="0"/>
              <w:keepLines w:val="0"/>
              <w:pageBreakBefore w:val="0"/>
              <w:widowControl/>
              <w:kinsoku/>
              <w:wordWrap/>
              <w:overflowPunct/>
              <w:topLinePunct w:val="0"/>
              <w:autoSpaceDE/>
              <w:autoSpaceDN/>
              <w:bidi w:val="0"/>
              <w:adjustRightInd w:val="0"/>
              <w:spacing w:after="0" w:line="240" w:lineRule="auto"/>
              <w:rPr>
                <w:rFonts w:hint="eastAsia" w:ascii="仿宋" w:hAnsi="仿宋" w:eastAsia="仿宋" w:cs="仿宋"/>
                <w:color w:val="auto"/>
                <w:kern w:val="2"/>
                <w:sz w:val="20"/>
                <w:szCs w:val="20"/>
                <w:highlight w:val="none"/>
                <w:lang w:val="en-US" w:eastAsia="zh-CN" w:bidi="ar-SA"/>
              </w:rPr>
            </w:pPr>
            <w:r>
              <w:rPr>
                <w:rFonts w:hint="eastAsia" w:ascii="仿宋" w:hAnsi="仿宋" w:eastAsia="仿宋" w:cs="仿宋"/>
                <w:color w:val="auto"/>
                <w:kern w:val="2"/>
                <w:sz w:val="20"/>
                <w:szCs w:val="20"/>
                <w:highlight w:val="none"/>
                <w:lang w:val="en-US" w:eastAsia="zh-CN" w:bidi="ar-SA"/>
              </w:rPr>
              <w:t>▲5、图像显示完整性，无噪点、无花屏、无闪屏、无漏光。（提供具有CNAS或CMA标识的第三方检测报告复印件）。</w:t>
            </w:r>
          </w:p>
        </w:tc>
        <w:tc>
          <w:tcPr>
            <w:tcW w:w="518" w:type="dxa"/>
            <w:tcBorders>
              <w:top w:val="single" w:color="000000" w:sz="4" w:space="0"/>
              <w:left w:val="single" w:color="000000" w:sz="4" w:space="0"/>
              <w:bottom w:val="single" w:color="000000" w:sz="4" w:space="0"/>
              <w:right w:val="single" w:color="000000" w:sz="4" w:space="0"/>
            </w:tcBorders>
            <w:vAlign w:val="center"/>
          </w:tcPr>
          <w:p w14:paraId="0A611EB4">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4</w:t>
            </w:r>
          </w:p>
        </w:tc>
        <w:tc>
          <w:tcPr>
            <w:tcW w:w="935" w:type="dxa"/>
            <w:tcBorders>
              <w:top w:val="single" w:color="000000" w:sz="4" w:space="0"/>
              <w:left w:val="single" w:color="000000" w:sz="4" w:space="0"/>
              <w:bottom w:val="single" w:color="000000" w:sz="4" w:space="0"/>
              <w:right w:val="single" w:color="000000" w:sz="4" w:space="0"/>
            </w:tcBorders>
            <w:vAlign w:val="center"/>
          </w:tcPr>
          <w:p w14:paraId="1F9EEFA4">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台</w:t>
            </w:r>
          </w:p>
        </w:tc>
      </w:tr>
      <w:tr w14:paraId="4B81BB60">
        <w:tblPrEx>
          <w:tblCellMar>
            <w:top w:w="15" w:type="dxa"/>
            <w:left w:w="15" w:type="dxa"/>
            <w:bottom w:w="15" w:type="dxa"/>
            <w:right w:w="15" w:type="dxa"/>
          </w:tblCellMar>
        </w:tblPrEx>
        <w:tc>
          <w:tcPr>
            <w:tcW w:w="927" w:type="dxa"/>
            <w:tcBorders>
              <w:top w:val="single" w:color="000000" w:sz="4" w:space="0"/>
              <w:left w:val="single" w:color="000000" w:sz="4" w:space="0"/>
              <w:bottom w:val="single" w:color="000000" w:sz="4" w:space="0"/>
              <w:right w:val="single" w:color="000000" w:sz="4" w:space="0"/>
            </w:tcBorders>
            <w:vAlign w:val="center"/>
          </w:tcPr>
          <w:p w14:paraId="5010AAC4">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13</w:t>
            </w:r>
          </w:p>
        </w:tc>
        <w:tc>
          <w:tcPr>
            <w:tcW w:w="1323" w:type="dxa"/>
            <w:tcBorders>
              <w:top w:val="single" w:color="000000" w:sz="4" w:space="0"/>
              <w:left w:val="single" w:color="000000" w:sz="4" w:space="0"/>
              <w:bottom w:val="single" w:color="000000" w:sz="4" w:space="0"/>
              <w:right w:val="single" w:color="000000" w:sz="4" w:space="0"/>
            </w:tcBorders>
            <w:vAlign w:val="center"/>
          </w:tcPr>
          <w:p w14:paraId="3842BAF3">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手写签名板(有线)</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E0964">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1.手写签名采集：通过显示屏签名板采集签名笔迹。</w:t>
            </w:r>
          </w:p>
          <w:p w14:paraId="3A3AE525">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2.指纹采集：集成指纹采集模块。</w:t>
            </w:r>
          </w:p>
          <w:p w14:paraId="432C47C4">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3.显示屏尺寸：屏幕显示≥10.1英寸。</w:t>
            </w:r>
          </w:p>
          <w:p w14:paraId="591EA89A">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4.产品符合电子认证业务的合规性和安全性要求，内含密码芯片，具备国产密码算法SM2、SM3、SM4，且密码芯片符合国密安全性要求。</w:t>
            </w:r>
          </w:p>
          <w:p w14:paraId="34F6B304">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5.提供对签署文件进行电子签名，采用第三方数字认证机构颁发的证书，确保签名的合法性、完整性。</w:t>
            </w:r>
          </w:p>
          <w:p w14:paraId="7290AEBB">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6.提供手写签名笔迹采集，通过显示屏采集签名人签字笔迹，并支持PDF签名笔迹查询回放。</w:t>
            </w:r>
          </w:p>
          <w:p w14:paraId="04F757E2">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7.提供行为证据采集，通过指纹仪采集指纹或摄像头拍照，形成签名行为的证据。</w:t>
            </w:r>
          </w:p>
          <w:p w14:paraId="060F4D70">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b/>
                <w:bCs/>
                <w:color w:val="auto"/>
                <w:sz w:val="20"/>
                <w:szCs w:val="20"/>
                <w:highlight w:val="none"/>
              </w:rPr>
            </w:pPr>
            <w:r>
              <w:rPr>
                <w:rFonts w:hint="eastAsia" w:ascii="仿宋" w:hAnsi="仿宋" w:eastAsia="仿宋" w:cs="仿宋"/>
                <w:color w:val="auto"/>
                <w:sz w:val="20"/>
                <w:szCs w:val="20"/>
                <w:highlight w:val="none"/>
              </w:rPr>
              <w:t>★8.支持与医院已部署的患者签名</w:t>
            </w:r>
            <w:r>
              <w:rPr>
                <w:rFonts w:hint="eastAsia" w:ascii="仿宋" w:hAnsi="仿宋" w:eastAsia="仿宋" w:cs="仿宋"/>
                <w:color w:val="auto"/>
                <w:sz w:val="20"/>
                <w:szCs w:val="20"/>
                <w:highlight w:val="none"/>
                <w:lang w:val="en-US" w:eastAsia="zh-CN"/>
              </w:rPr>
              <w:t>系统进行对接</w:t>
            </w:r>
            <w:r>
              <w:rPr>
                <w:rFonts w:hint="eastAsia" w:ascii="仿宋" w:hAnsi="仿宋" w:eastAsia="仿宋" w:cs="仿宋"/>
                <w:color w:val="auto"/>
                <w:sz w:val="20"/>
                <w:szCs w:val="20"/>
                <w:highlight w:val="none"/>
              </w:rPr>
              <w:t>，获取待签名数据，完成手写数字签名，对接过程中产生的所有改造费用，由投标人承担。</w:t>
            </w:r>
            <w:r>
              <w:rPr>
                <w:rFonts w:hint="eastAsia" w:ascii="仿宋" w:hAnsi="仿宋" w:eastAsia="仿宋" w:cs="仿宋"/>
                <w:b/>
                <w:bCs/>
                <w:color w:val="auto"/>
                <w:sz w:val="20"/>
                <w:szCs w:val="20"/>
                <w:highlight w:val="none"/>
              </w:rPr>
              <w:t>（提供承诺函并加盖投标人电子签章）</w:t>
            </w:r>
          </w:p>
          <w:p w14:paraId="7F54FE38">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kern w:val="2"/>
                <w:sz w:val="20"/>
                <w:szCs w:val="20"/>
                <w:highlight w:val="none"/>
                <w:lang w:val="en-US" w:eastAsia="zh-CN" w:bidi="ar-SA"/>
              </w:rPr>
            </w:pPr>
            <w:r>
              <w:rPr>
                <w:rFonts w:hint="eastAsia" w:ascii="仿宋" w:hAnsi="仿宋" w:eastAsia="仿宋" w:cs="仿宋"/>
                <w:color w:val="auto"/>
                <w:sz w:val="20"/>
                <w:szCs w:val="20"/>
                <w:highlight w:val="none"/>
              </w:rPr>
              <w:t>9.含一年签名认证服务费。</w:t>
            </w:r>
          </w:p>
        </w:tc>
        <w:tc>
          <w:tcPr>
            <w:tcW w:w="518" w:type="dxa"/>
            <w:tcBorders>
              <w:top w:val="single" w:color="000000" w:sz="4" w:space="0"/>
              <w:left w:val="single" w:color="000000" w:sz="4" w:space="0"/>
              <w:bottom w:val="single" w:color="000000" w:sz="4" w:space="0"/>
              <w:right w:val="single" w:color="000000" w:sz="4" w:space="0"/>
            </w:tcBorders>
            <w:vAlign w:val="center"/>
          </w:tcPr>
          <w:p w14:paraId="02AF083D">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6</w:t>
            </w:r>
          </w:p>
        </w:tc>
        <w:tc>
          <w:tcPr>
            <w:tcW w:w="935" w:type="dxa"/>
            <w:tcBorders>
              <w:top w:val="single" w:color="000000" w:sz="4" w:space="0"/>
              <w:left w:val="single" w:color="000000" w:sz="4" w:space="0"/>
              <w:bottom w:val="single" w:color="000000" w:sz="4" w:space="0"/>
              <w:right w:val="single" w:color="000000" w:sz="4" w:space="0"/>
            </w:tcBorders>
            <w:vAlign w:val="center"/>
          </w:tcPr>
          <w:p w14:paraId="02666C62">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台</w:t>
            </w:r>
          </w:p>
        </w:tc>
      </w:tr>
      <w:tr w14:paraId="7A42B34A">
        <w:tblPrEx>
          <w:tblCellMar>
            <w:top w:w="15" w:type="dxa"/>
            <w:left w:w="15" w:type="dxa"/>
            <w:bottom w:w="15" w:type="dxa"/>
            <w:right w:w="15" w:type="dxa"/>
          </w:tblCellMar>
        </w:tblPrEx>
        <w:tc>
          <w:tcPr>
            <w:tcW w:w="927" w:type="dxa"/>
            <w:tcBorders>
              <w:top w:val="single" w:color="000000" w:sz="4" w:space="0"/>
              <w:left w:val="single" w:color="000000" w:sz="4" w:space="0"/>
              <w:bottom w:val="single" w:color="000000" w:sz="4" w:space="0"/>
              <w:right w:val="single" w:color="000000" w:sz="4" w:space="0"/>
            </w:tcBorders>
            <w:vAlign w:val="center"/>
          </w:tcPr>
          <w:p w14:paraId="56C6A11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14</w:t>
            </w:r>
          </w:p>
        </w:tc>
        <w:tc>
          <w:tcPr>
            <w:tcW w:w="1323" w:type="dxa"/>
            <w:tcBorders>
              <w:top w:val="single" w:color="000000" w:sz="4" w:space="0"/>
              <w:left w:val="single" w:color="000000" w:sz="4" w:space="0"/>
              <w:bottom w:val="single" w:color="000000" w:sz="4" w:space="0"/>
              <w:right w:val="single" w:color="000000" w:sz="4" w:space="0"/>
            </w:tcBorders>
            <w:vAlign w:val="center"/>
          </w:tcPr>
          <w:p w14:paraId="2F747A5A">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手写签名板(无线)</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4C02A">
            <w:pPr>
              <w:keepNext w:val="0"/>
              <w:keepLines w:val="0"/>
              <w:pageBreakBefore w:val="0"/>
              <w:widowControl/>
              <w:kinsoku/>
              <w:wordWrap/>
              <w:overflowPunct/>
              <w:topLinePunct w:val="0"/>
              <w:autoSpaceDE/>
              <w:autoSpaceDN/>
              <w:bidi w:val="0"/>
              <w:adjustRightInd w:val="0"/>
              <w:snapToGrid/>
              <w:spacing w:after="0" w:line="240" w:lineRule="auto"/>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1.系统内存≥2GB，存储空间≥16GB。</w:t>
            </w:r>
          </w:p>
          <w:p w14:paraId="1CD94452">
            <w:pPr>
              <w:keepNext w:val="0"/>
              <w:keepLines w:val="0"/>
              <w:pageBreakBefore w:val="0"/>
              <w:widowControl/>
              <w:kinsoku/>
              <w:wordWrap/>
              <w:overflowPunct/>
              <w:topLinePunct w:val="0"/>
              <w:autoSpaceDE/>
              <w:autoSpaceDN/>
              <w:bidi w:val="0"/>
              <w:adjustRightInd w:val="0"/>
              <w:snapToGrid/>
              <w:spacing w:after="0" w:line="240" w:lineRule="auto"/>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rPr>
              <w:t>2.显示屏：屏幕显示≥10.1英寸，分辨率≥1280×800</w:t>
            </w:r>
            <w:r>
              <w:rPr>
                <w:rFonts w:hint="eastAsia" w:ascii="仿宋" w:hAnsi="仿宋" w:eastAsia="仿宋" w:cs="仿宋"/>
                <w:color w:val="auto"/>
                <w:sz w:val="20"/>
                <w:szCs w:val="20"/>
                <w:highlight w:val="none"/>
                <w:lang w:eastAsia="zh-CN"/>
              </w:rPr>
              <w:t>。</w:t>
            </w:r>
          </w:p>
          <w:p w14:paraId="0FC9C2B0">
            <w:pPr>
              <w:keepNext w:val="0"/>
              <w:keepLines w:val="0"/>
              <w:pageBreakBefore w:val="0"/>
              <w:widowControl/>
              <w:kinsoku/>
              <w:wordWrap/>
              <w:overflowPunct/>
              <w:topLinePunct w:val="0"/>
              <w:autoSpaceDE/>
              <w:autoSpaceDN/>
              <w:bidi w:val="0"/>
              <w:adjustRightInd w:val="0"/>
              <w:snapToGrid/>
              <w:spacing w:after="0" w:line="240" w:lineRule="auto"/>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3.产品符合电子认证业务的合规性和安全性要求，内含密码芯片，具备国产密码算法SM2、SM3、SM4，且密码芯片符合国密安全性要求。</w:t>
            </w:r>
          </w:p>
          <w:p w14:paraId="66AE7C4F">
            <w:pPr>
              <w:keepNext w:val="0"/>
              <w:keepLines w:val="0"/>
              <w:pageBreakBefore w:val="0"/>
              <w:widowControl/>
              <w:kinsoku/>
              <w:wordWrap/>
              <w:overflowPunct/>
              <w:topLinePunct w:val="0"/>
              <w:autoSpaceDE/>
              <w:autoSpaceDN/>
              <w:bidi w:val="0"/>
              <w:adjustRightInd w:val="0"/>
              <w:snapToGrid/>
              <w:spacing w:after="0" w:line="240" w:lineRule="auto"/>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4.支持展示待签人员列表和待签份数，展示的卡片信息如住院号、性别、年龄等内容支持动态配置。</w:t>
            </w:r>
          </w:p>
          <w:p w14:paraId="3E6E4734">
            <w:pPr>
              <w:keepNext w:val="0"/>
              <w:keepLines w:val="0"/>
              <w:pageBreakBefore w:val="0"/>
              <w:widowControl/>
              <w:kinsoku/>
              <w:wordWrap/>
              <w:overflowPunct/>
              <w:topLinePunct w:val="0"/>
              <w:autoSpaceDE/>
              <w:autoSpaceDN/>
              <w:bidi w:val="0"/>
              <w:adjustRightInd w:val="0"/>
              <w:snapToGrid/>
              <w:spacing w:after="0" w:line="240" w:lineRule="auto"/>
              <w:textAlignment w:val="auto"/>
              <w:rPr>
                <w:rFonts w:hint="eastAsia" w:ascii="仿宋" w:hAnsi="仿宋" w:eastAsia="仿宋" w:cs="仿宋"/>
                <w:b/>
                <w:bCs/>
                <w:color w:val="auto"/>
                <w:sz w:val="20"/>
                <w:szCs w:val="20"/>
                <w:highlight w:val="none"/>
              </w:rPr>
            </w:pPr>
            <w:r>
              <w:rPr>
                <w:rFonts w:hint="eastAsia" w:ascii="仿宋" w:hAnsi="仿宋" w:eastAsia="仿宋" w:cs="仿宋"/>
                <w:color w:val="auto"/>
                <w:sz w:val="20"/>
                <w:szCs w:val="20"/>
                <w:highlight w:val="none"/>
              </w:rPr>
              <w:t>▲5.支持展示待签文书列表和该文书的状态信息，状态包括是否含有批注、是否缓存、是否更新等内容，文书信息包括文档名称、编号和推送日期。</w:t>
            </w:r>
            <w:r>
              <w:rPr>
                <w:rFonts w:hint="eastAsia" w:ascii="仿宋" w:hAnsi="仿宋" w:eastAsia="仿宋" w:cs="仿宋"/>
                <w:b/>
                <w:bCs/>
                <w:color w:val="auto"/>
                <w:sz w:val="20"/>
                <w:szCs w:val="20"/>
                <w:highlight w:val="none"/>
              </w:rPr>
              <w:t>（提供功能截图并加盖投标人电子签章）</w:t>
            </w:r>
          </w:p>
          <w:p w14:paraId="268A3320">
            <w:pPr>
              <w:keepNext w:val="0"/>
              <w:keepLines w:val="0"/>
              <w:pageBreakBefore w:val="0"/>
              <w:widowControl/>
              <w:kinsoku/>
              <w:wordWrap/>
              <w:overflowPunct/>
              <w:topLinePunct w:val="0"/>
              <w:autoSpaceDE/>
              <w:autoSpaceDN/>
              <w:bidi w:val="0"/>
              <w:adjustRightInd w:val="0"/>
              <w:snapToGrid/>
              <w:spacing w:after="0" w:line="240" w:lineRule="auto"/>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6.支持已签人员和已签文书管理，可查看已签人员的文书和详细签署内容。</w:t>
            </w:r>
          </w:p>
          <w:p w14:paraId="1257E0A3">
            <w:pPr>
              <w:keepNext w:val="0"/>
              <w:keepLines w:val="0"/>
              <w:pageBreakBefore w:val="0"/>
              <w:widowControl/>
              <w:kinsoku/>
              <w:wordWrap/>
              <w:overflowPunct/>
              <w:topLinePunct w:val="0"/>
              <w:autoSpaceDE/>
              <w:autoSpaceDN/>
              <w:bidi w:val="0"/>
              <w:adjustRightInd w:val="0"/>
              <w:snapToGrid/>
              <w:spacing w:after="0" w:line="240" w:lineRule="auto"/>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7.支持本地缓存和签署失败文书左右分布方式可视化展示，本地缓存文书支</w:t>
            </w:r>
          </w:p>
          <w:p w14:paraId="0B96D6D0">
            <w:pPr>
              <w:keepNext w:val="0"/>
              <w:keepLines w:val="0"/>
              <w:pageBreakBefore w:val="0"/>
              <w:widowControl/>
              <w:kinsoku/>
              <w:wordWrap/>
              <w:overflowPunct/>
              <w:topLinePunct w:val="0"/>
              <w:autoSpaceDE/>
              <w:autoSpaceDN/>
              <w:bidi w:val="0"/>
              <w:adjustRightInd w:val="0"/>
              <w:snapToGrid/>
              <w:spacing w:after="0" w:line="240" w:lineRule="auto"/>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持删除；签署失败文书支持一键全部重新上传。</w:t>
            </w:r>
          </w:p>
          <w:p w14:paraId="668A0AAE">
            <w:pPr>
              <w:keepNext w:val="0"/>
              <w:keepLines w:val="0"/>
              <w:pageBreakBefore w:val="0"/>
              <w:widowControl/>
              <w:kinsoku/>
              <w:wordWrap/>
              <w:overflowPunct/>
              <w:topLinePunct w:val="0"/>
              <w:autoSpaceDE/>
              <w:autoSpaceDN/>
              <w:bidi w:val="0"/>
              <w:adjustRightInd w:val="0"/>
              <w:snapToGrid/>
              <w:spacing w:after="0" w:line="240" w:lineRule="auto"/>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8.支持手写签名笔记采集，通过显示屏采集签名人签名笔迹并实现电子签名；支持采集签名人生物信息，包括指纹信息和人像信息，形成签名行为证据链，采集人像时支持人像检测，采集到有效的人像才可采集成功。</w:t>
            </w:r>
            <w:r>
              <w:rPr>
                <w:rFonts w:hint="eastAsia" w:ascii="仿宋" w:hAnsi="仿宋" w:eastAsia="仿宋" w:cs="仿宋"/>
                <w:b/>
                <w:bCs/>
                <w:color w:val="auto"/>
                <w:sz w:val="20"/>
                <w:szCs w:val="20"/>
                <w:highlight w:val="none"/>
              </w:rPr>
              <w:t>（提供功能截图证明并加盖电子签章）</w:t>
            </w:r>
          </w:p>
          <w:p w14:paraId="647E2083">
            <w:pPr>
              <w:keepNext w:val="0"/>
              <w:keepLines w:val="0"/>
              <w:pageBreakBefore w:val="0"/>
              <w:widowControl/>
              <w:kinsoku/>
              <w:wordWrap/>
              <w:overflowPunct/>
              <w:topLinePunct w:val="0"/>
              <w:autoSpaceDE/>
              <w:autoSpaceDN/>
              <w:bidi w:val="0"/>
              <w:adjustRightInd w:val="0"/>
              <w:snapToGrid/>
              <w:spacing w:after="0" w:line="240" w:lineRule="auto"/>
              <w:textAlignment w:val="auto"/>
              <w:rPr>
                <w:rFonts w:hint="eastAsia" w:ascii="仿宋" w:hAnsi="仿宋" w:eastAsia="仿宋" w:cs="仿宋"/>
                <w:b/>
                <w:bCs/>
                <w:color w:val="auto"/>
                <w:sz w:val="20"/>
                <w:szCs w:val="20"/>
                <w:highlight w:val="none"/>
              </w:rPr>
            </w:pPr>
            <w:r>
              <w:rPr>
                <w:rFonts w:hint="eastAsia" w:ascii="仿宋" w:hAnsi="仿宋" w:eastAsia="仿宋" w:cs="仿宋"/>
                <w:color w:val="auto"/>
                <w:sz w:val="20"/>
                <w:szCs w:val="20"/>
                <w:highlight w:val="none"/>
              </w:rPr>
              <w:t>9.支持批注功能，可一键抄录和手写抄录两种模式，一键抄录模式支持一键录入批注内容，抄写模式支持单字手写批注内容。</w:t>
            </w:r>
          </w:p>
          <w:p w14:paraId="33BD4731">
            <w:pPr>
              <w:keepNext w:val="0"/>
              <w:keepLines w:val="0"/>
              <w:pageBreakBefore w:val="0"/>
              <w:widowControl/>
              <w:kinsoku/>
              <w:wordWrap/>
              <w:overflowPunct/>
              <w:topLinePunct w:val="0"/>
              <w:autoSpaceDE/>
              <w:autoSpaceDN/>
              <w:bidi w:val="0"/>
              <w:adjustRightInd w:val="0"/>
              <w:snapToGrid/>
              <w:spacing w:after="0" w:line="240" w:lineRule="auto"/>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w:t>
            </w:r>
            <w:r>
              <w:rPr>
                <w:rFonts w:hint="eastAsia" w:ascii="仿宋" w:hAnsi="仿宋" w:eastAsia="仿宋" w:cs="仿宋"/>
                <w:color w:val="auto"/>
                <w:sz w:val="20"/>
                <w:szCs w:val="20"/>
                <w:highlight w:val="none"/>
                <w:lang w:val="en-US" w:eastAsia="zh-CN"/>
              </w:rPr>
              <w:t>0</w:t>
            </w:r>
            <w:r>
              <w:rPr>
                <w:rFonts w:hint="eastAsia" w:ascii="仿宋" w:hAnsi="仿宋" w:eastAsia="仿宋" w:cs="仿宋"/>
                <w:color w:val="auto"/>
                <w:sz w:val="20"/>
                <w:szCs w:val="20"/>
                <w:highlight w:val="none"/>
              </w:rPr>
              <w:t>.支持画板功能，可对文书任意位置进行标注、画、写，可撤销和清空。</w:t>
            </w:r>
          </w:p>
          <w:p w14:paraId="2E2D5C3E">
            <w:pPr>
              <w:keepNext w:val="0"/>
              <w:keepLines w:val="0"/>
              <w:pageBreakBefore w:val="0"/>
              <w:widowControl/>
              <w:kinsoku/>
              <w:wordWrap/>
              <w:overflowPunct/>
              <w:topLinePunct w:val="0"/>
              <w:autoSpaceDE/>
              <w:autoSpaceDN/>
              <w:bidi w:val="0"/>
              <w:adjustRightInd w:val="0"/>
              <w:snapToGrid/>
              <w:spacing w:after="0" w:line="240" w:lineRule="auto"/>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w:t>
            </w:r>
            <w:r>
              <w:rPr>
                <w:rFonts w:hint="eastAsia" w:ascii="仿宋" w:hAnsi="仿宋" w:cs="仿宋"/>
                <w:color w:val="auto"/>
                <w:sz w:val="20"/>
                <w:szCs w:val="20"/>
                <w:highlight w:val="none"/>
                <w:lang w:val="en-US" w:eastAsia="zh-CN"/>
              </w:rPr>
              <w:t>11</w:t>
            </w:r>
            <w:r>
              <w:rPr>
                <w:rFonts w:hint="eastAsia" w:ascii="仿宋" w:hAnsi="仿宋" w:eastAsia="仿宋" w:cs="仿宋"/>
                <w:color w:val="auto"/>
                <w:sz w:val="20"/>
                <w:szCs w:val="20"/>
                <w:highlight w:val="none"/>
              </w:rPr>
              <w:t>.支持与医院已部署的患者签名</w:t>
            </w:r>
            <w:r>
              <w:rPr>
                <w:rFonts w:hint="eastAsia" w:ascii="仿宋" w:hAnsi="仿宋" w:eastAsia="仿宋" w:cs="仿宋"/>
                <w:color w:val="auto"/>
                <w:sz w:val="20"/>
                <w:szCs w:val="20"/>
                <w:highlight w:val="none"/>
                <w:lang w:val="en-US" w:eastAsia="zh-CN"/>
              </w:rPr>
              <w:t>系统</w:t>
            </w:r>
            <w:r>
              <w:rPr>
                <w:rFonts w:hint="eastAsia" w:ascii="仿宋" w:hAnsi="仿宋" w:eastAsia="仿宋" w:cs="仿宋"/>
                <w:color w:val="auto"/>
                <w:sz w:val="20"/>
                <w:szCs w:val="20"/>
                <w:highlight w:val="none"/>
              </w:rPr>
              <w:t>及电子病历移动签署系统</w:t>
            </w:r>
            <w:r>
              <w:rPr>
                <w:rFonts w:hint="eastAsia" w:ascii="仿宋" w:hAnsi="仿宋" w:eastAsia="仿宋" w:cs="仿宋"/>
                <w:color w:val="auto"/>
                <w:sz w:val="20"/>
                <w:szCs w:val="20"/>
                <w:highlight w:val="none"/>
                <w:lang w:val="en-US" w:eastAsia="zh-CN"/>
              </w:rPr>
              <w:t>进行</w:t>
            </w:r>
            <w:r>
              <w:rPr>
                <w:rFonts w:hint="eastAsia" w:ascii="仿宋" w:hAnsi="仿宋" w:eastAsia="仿宋" w:cs="仿宋"/>
                <w:color w:val="auto"/>
                <w:sz w:val="20"/>
                <w:szCs w:val="20"/>
                <w:highlight w:val="none"/>
              </w:rPr>
              <w:t>对接，获取待签名数据，完成手写数字签名，对接过程中产生的所有改造费用，由投标人承担。</w:t>
            </w:r>
            <w:r>
              <w:rPr>
                <w:rFonts w:hint="eastAsia" w:ascii="仿宋" w:hAnsi="仿宋" w:eastAsia="仿宋" w:cs="仿宋"/>
                <w:b/>
                <w:bCs/>
                <w:color w:val="auto"/>
                <w:sz w:val="20"/>
                <w:szCs w:val="20"/>
                <w:highlight w:val="none"/>
              </w:rPr>
              <w:t>（提供承诺函并加盖投标人电子签章）</w:t>
            </w:r>
          </w:p>
          <w:p w14:paraId="022B5BDA">
            <w:pPr>
              <w:keepNext w:val="0"/>
              <w:keepLines w:val="0"/>
              <w:pageBreakBefore w:val="0"/>
              <w:widowControl/>
              <w:kinsoku/>
              <w:wordWrap/>
              <w:overflowPunct/>
              <w:topLinePunct w:val="0"/>
              <w:autoSpaceDE/>
              <w:autoSpaceDN/>
              <w:bidi w:val="0"/>
              <w:adjustRightInd w:val="0"/>
              <w:snapToGrid/>
              <w:spacing w:after="0" w:line="240" w:lineRule="auto"/>
              <w:textAlignment w:val="auto"/>
              <w:rPr>
                <w:rFonts w:hint="eastAsia" w:ascii="仿宋" w:hAnsi="仿宋" w:eastAsia="仿宋" w:cs="仿宋"/>
                <w:color w:val="auto"/>
                <w:kern w:val="2"/>
                <w:sz w:val="20"/>
                <w:szCs w:val="20"/>
                <w:highlight w:val="none"/>
                <w:lang w:val="en-US" w:eastAsia="zh-CN" w:bidi="ar-SA"/>
              </w:rPr>
            </w:pPr>
            <w:r>
              <w:rPr>
                <w:rFonts w:hint="eastAsia" w:ascii="仿宋" w:hAnsi="仿宋" w:cs="仿宋"/>
                <w:color w:val="auto"/>
                <w:sz w:val="20"/>
                <w:szCs w:val="20"/>
                <w:highlight w:val="none"/>
                <w:lang w:val="en-US" w:eastAsia="zh-CN"/>
              </w:rPr>
              <w:t>12</w:t>
            </w:r>
            <w:r>
              <w:rPr>
                <w:rFonts w:hint="eastAsia" w:ascii="仿宋" w:hAnsi="仿宋" w:eastAsia="仿宋" w:cs="仿宋"/>
                <w:color w:val="auto"/>
                <w:sz w:val="20"/>
                <w:szCs w:val="20"/>
                <w:highlight w:val="none"/>
              </w:rPr>
              <w:t>.含一年签名认证服务费。</w:t>
            </w:r>
          </w:p>
        </w:tc>
        <w:tc>
          <w:tcPr>
            <w:tcW w:w="518" w:type="dxa"/>
            <w:tcBorders>
              <w:top w:val="single" w:color="000000" w:sz="4" w:space="0"/>
              <w:left w:val="single" w:color="000000" w:sz="4" w:space="0"/>
              <w:bottom w:val="single" w:color="000000" w:sz="4" w:space="0"/>
              <w:right w:val="single" w:color="000000" w:sz="4" w:space="0"/>
            </w:tcBorders>
            <w:vAlign w:val="center"/>
          </w:tcPr>
          <w:p w14:paraId="40D6730C">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16</w:t>
            </w:r>
          </w:p>
        </w:tc>
        <w:tc>
          <w:tcPr>
            <w:tcW w:w="935" w:type="dxa"/>
            <w:tcBorders>
              <w:top w:val="single" w:color="000000" w:sz="4" w:space="0"/>
              <w:left w:val="single" w:color="000000" w:sz="4" w:space="0"/>
              <w:bottom w:val="single" w:color="000000" w:sz="4" w:space="0"/>
              <w:right w:val="single" w:color="000000" w:sz="4" w:space="0"/>
            </w:tcBorders>
            <w:vAlign w:val="center"/>
          </w:tcPr>
          <w:p w14:paraId="0B3BDBFA">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台</w:t>
            </w:r>
          </w:p>
        </w:tc>
      </w:tr>
      <w:tr w14:paraId="24E99C7C">
        <w:tblPrEx>
          <w:tblCellMar>
            <w:top w:w="15" w:type="dxa"/>
            <w:left w:w="15" w:type="dxa"/>
            <w:bottom w:w="15" w:type="dxa"/>
            <w:right w:w="15" w:type="dxa"/>
          </w:tblCellMar>
        </w:tblPrEx>
        <w:tc>
          <w:tcPr>
            <w:tcW w:w="927" w:type="dxa"/>
            <w:tcBorders>
              <w:top w:val="single" w:color="000000" w:sz="4" w:space="0"/>
              <w:left w:val="single" w:color="000000" w:sz="4" w:space="0"/>
              <w:bottom w:val="single" w:color="000000" w:sz="4" w:space="0"/>
              <w:right w:val="single" w:color="000000" w:sz="4" w:space="0"/>
            </w:tcBorders>
            <w:vAlign w:val="center"/>
          </w:tcPr>
          <w:p w14:paraId="1E7E1294">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15</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33434">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服务器1</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6CC09">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lang w:val="en-US" w:eastAsia="zh-CN" w:bidi="ar-SA"/>
              </w:rPr>
            </w:pPr>
            <w:r>
              <w:rPr>
                <w:rFonts w:hint="eastAsia" w:ascii="仿宋" w:hAnsi="仿宋" w:eastAsia="仿宋" w:cs="仿宋"/>
                <w:color w:val="auto"/>
                <w:sz w:val="20"/>
                <w:szCs w:val="20"/>
                <w:highlight w:val="none"/>
                <w:lang w:val="en-US" w:eastAsia="zh-CN" w:bidi="ar-SA"/>
              </w:rPr>
              <w:t>1.机架式服务器，高度≥2U，含上架导轨。</w:t>
            </w:r>
          </w:p>
          <w:p w14:paraId="62DA8A79">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lang w:val="en-US" w:eastAsia="zh-CN" w:bidi="ar-SA"/>
              </w:rPr>
            </w:pPr>
            <w:r>
              <w:rPr>
                <w:rFonts w:hint="eastAsia" w:ascii="仿宋" w:hAnsi="仿宋" w:eastAsia="仿宋" w:cs="仿宋"/>
                <w:color w:val="auto"/>
                <w:sz w:val="20"/>
                <w:szCs w:val="20"/>
                <w:highlight w:val="none"/>
                <w:lang w:val="en-US" w:eastAsia="zh-CN" w:bidi="ar-SA"/>
              </w:rPr>
              <w:t>★2.处理器：配置≥2颗处理器，单颗核数≥16核、主频≥2.8GHz，支持第五代Intel 至强可扩展系列处理器 ，单颗多达65个核心，最大功率385W。</w:t>
            </w:r>
          </w:p>
          <w:p w14:paraId="6F2D1BF3">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lang w:val="en-US" w:eastAsia="zh-CN" w:bidi="ar-SA"/>
              </w:rPr>
            </w:pPr>
            <w:r>
              <w:rPr>
                <w:rFonts w:hint="eastAsia" w:ascii="仿宋" w:hAnsi="仿宋" w:eastAsia="仿宋" w:cs="仿宋"/>
                <w:color w:val="auto"/>
                <w:sz w:val="20"/>
                <w:szCs w:val="20"/>
                <w:highlight w:val="none"/>
                <w:lang w:val="en-US" w:eastAsia="zh-CN" w:bidi="ar-SA"/>
              </w:rPr>
              <w:t xml:space="preserve">★3.内存：配置≥384GB DDR5内存，最高速率≥5600MT/s，内存插槽≥32个。 </w:t>
            </w:r>
          </w:p>
          <w:p w14:paraId="6D4E9EDB">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lang w:val="en-US" w:eastAsia="zh-CN" w:bidi="ar-SA"/>
              </w:rPr>
            </w:pPr>
            <w:r>
              <w:rPr>
                <w:rFonts w:hint="eastAsia" w:ascii="仿宋" w:hAnsi="仿宋" w:eastAsia="仿宋" w:cs="仿宋"/>
                <w:color w:val="auto"/>
                <w:sz w:val="20"/>
                <w:szCs w:val="20"/>
                <w:highlight w:val="none"/>
                <w:lang w:val="en-US" w:eastAsia="zh-CN" w:bidi="ar-SA"/>
              </w:rPr>
              <w:t>★4.硬盘：配置480GB SATA SSD≥2块，960GB NVME SSD≥1块，3.84TB NVME SSD≥1块，8TB SATA HDD≥6块。</w:t>
            </w:r>
          </w:p>
          <w:p w14:paraId="0694ECAC">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lang w:val="en-US" w:eastAsia="zh-CN" w:bidi="ar-SA"/>
              </w:rPr>
            </w:pPr>
            <w:r>
              <w:rPr>
                <w:rFonts w:hint="eastAsia" w:ascii="仿宋" w:hAnsi="仿宋" w:eastAsia="仿宋" w:cs="仿宋"/>
                <w:color w:val="auto"/>
                <w:sz w:val="20"/>
                <w:szCs w:val="20"/>
                <w:highlight w:val="none"/>
                <w:lang w:val="en-US" w:eastAsia="zh-CN" w:bidi="ar-SA"/>
              </w:rPr>
              <w:t>5.配置≥1个12Gbps SAS 阵列卡，支持RAID 0/1/10/5/50/6/60，缓存≥2GB，支持缓存数据保护且后备保护不受时间限制。</w:t>
            </w:r>
          </w:p>
          <w:p w14:paraId="096C51EB">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lang w:val="en-US" w:eastAsia="zh-CN" w:bidi="ar-SA"/>
              </w:rPr>
            </w:pPr>
            <w:r>
              <w:rPr>
                <w:rFonts w:hint="eastAsia" w:ascii="仿宋" w:hAnsi="仿宋" w:eastAsia="仿宋" w:cs="仿宋"/>
                <w:color w:val="auto"/>
                <w:sz w:val="20"/>
                <w:szCs w:val="20"/>
                <w:highlight w:val="none"/>
                <w:lang w:val="en-US" w:eastAsia="zh-CN" w:bidi="ar-SA"/>
              </w:rPr>
              <w:t>6.接口：配置≥1个千兆管理接口，千兆接口≥4个，10Gb SFP+接口≥6个（含多模光模块）。</w:t>
            </w:r>
          </w:p>
          <w:p w14:paraId="0BC4D220">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lang w:val="en-US" w:eastAsia="zh-CN" w:bidi="ar-SA"/>
              </w:rPr>
            </w:pPr>
            <w:r>
              <w:rPr>
                <w:rFonts w:hint="eastAsia" w:ascii="仿宋" w:hAnsi="仿宋" w:eastAsia="仿宋" w:cs="仿宋"/>
                <w:color w:val="auto"/>
                <w:sz w:val="20"/>
                <w:szCs w:val="20"/>
                <w:highlight w:val="none"/>
                <w:lang w:val="en-US" w:eastAsia="zh-CN" w:bidi="ar-SA"/>
              </w:rPr>
              <w:t>7.配置≥1300W双电源，冗余风扇。</w:t>
            </w:r>
          </w:p>
          <w:p w14:paraId="287DF9FE">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lang w:val="en-US" w:eastAsia="zh-CN" w:bidi="ar-SA"/>
              </w:rPr>
            </w:pPr>
            <w:r>
              <w:rPr>
                <w:rFonts w:hint="eastAsia" w:ascii="仿宋" w:hAnsi="仿宋" w:eastAsia="仿宋" w:cs="仿宋"/>
                <w:color w:val="auto"/>
                <w:sz w:val="20"/>
                <w:szCs w:val="20"/>
                <w:highlight w:val="none"/>
                <w:lang w:val="en-US" w:eastAsia="zh-CN" w:bidi="ar-SA"/>
              </w:rPr>
              <w:t xml:space="preserve">8.支持检测BMC存在的安全隐患。可集中展示帐号和应用服务（如证书有效期）等安全配置状态，及时识别BMC安全配置的风险。 当检测到风险时，可以查看详细信息和建议提高系统的安全性。 </w:t>
            </w:r>
          </w:p>
          <w:p w14:paraId="25F71E1C">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lang w:val="en-US" w:eastAsia="zh-CN" w:bidi="ar-SA"/>
              </w:rPr>
            </w:pPr>
            <w:r>
              <w:rPr>
                <w:rFonts w:hint="eastAsia" w:ascii="仿宋" w:hAnsi="仿宋" w:eastAsia="仿宋" w:cs="仿宋"/>
                <w:color w:val="auto"/>
                <w:sz w:val="20"/>
                <w:szCs w:val="20"/>
                <w:highlight w:val="none"/>
                <w:lang w:val="en-US" w:eastAsia="zh-CN" w:bidi="ar-SA"/>
              </w:rPr>
              <w:t>9.可通过BMC配置BIOS性能模板，实现利用预配置的配置文件自动调优服务器内部资源，以应对≥10种不同的业务场景，如虚拟化、低时延、节能等。</w:t>
            </w:r>
          </w:p>
          <w:p w14:paraId="2F568974">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lang w:val="en-US" w:eastAsia="zh-CN" w:bidi="ar-SA"/>
              </w:rPr>
            </w:pPr>
            <w:r>
              <w:rPr>
                <w:rFonts w:hint="eastAsia" w:ascii="仿宋" w:hAnsi="仿宋" w:eastAsia="仿宋" w:cs="仿宋"/>
                <w:color w:val="auto"/>
                <w:sz w:val="20"/>
                <w:szCs w:val="20"/>
                <w:highlight w:val="none"/>
                <w:lang w:val="en-US" w:eastAsia="zh-CN" w:bidi="ar-SA"/>
              </w:rPr>
              <w:t>10.BMC支持监控主机状态进程信息，可实现对主机当前状态的持续时间、部件隔离情况、发生过的故障数量等信息进行监控。</w:t>
            </w:r>
          </w:p>
          <w:p w14:paraId="6A9A253E">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lang w:val="en-US" w:eastAsia="zh-CN" w:bidi="ar-SA"/>
              </w:rPr>
            </w:pPr>
            <w:r>
              <w:rPr>
                <w:rFonts w:hint="eastAsia" w:ascii="仿宋" w:hAnsi="仿宋" w:eastAsia="仿宋" w:cs="仿宋"/>
                <w:color w:val="auto"/>
                <w:sz w:val="20"/>
                <w:szCs w:val="20"/>
                <w:highlight w:val="none"/>
                <w:lang w:val="en-US" w:eastAsia="zh-CN" w:bidi="ar-SA"/>
              </w:rPr>
              <w:t>11.服务器支持智能温度监控，具备支持以图形化形式展示各组件温度传感器的分布图，可直观体现服务器整体温感状态，如发生温度告警可快速定位到具体区域。</w:t>
            </w:r>
          </w:p>
          <w:p w14:paraId="0AA8869D">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lang w:val="en-US" w:eastAsia="zh-CN" w:bidi="ar-SA"/>
              </w:rPr>
            </w:pPr>
            <w:r>
              <w:rPr>
                <w:rFonts w:hint="eastAsia" w:ascii="仿宋" w:hAnsi="仿宋" w:eastAsia="仿宋" w:cs="仿宋"/>
                <w:color w:val="auto"/>
                <w:sz w:val="20"/>
                <w:szCs w:val="20"/>
                <w:highlight w:val="none"/>
                <w:lang w:val="en-US" w:eastAsia="zh-CN" w:bidi="ar-SA"/>
              </w:rPr>
              <w:t>★12.支持纳入现有超融合集群实现统一管理（</w:t>
            </w:r>
            <w:r>
              <w:rPr>
                <w:rFonts w:hint="eastAsia" w:ascii="仿宋" w:hAnsi="仿宋" w:eastAsia="仿宋" w:cs="仿宋"/>
                <w:b/>
                <w:bCs/>
                <w:color w:val="auto"/>
                <w:sz w:val="20"/>
                <w:szCs w:val="20"/>
                <w:highlight w:val="none"/>
                <w:lang w:val="en-US" w:eastAsia="zh-CN" w:bidi="ar-SA"/>
              </w:rPr>
              <w:t>现有超融合集群采用KVM架构开发，并融合OpenStack的云管理与Ceph的存储</w:t>
            </w:r>
            <w:r>
              <w:rPr>
                <w:rFonts w:hint="eastAsia" w:ascii="仿宋" w:hAnsi="仿宋" w:eastAsia="仿宋" w:cs="仿宋"/>
                <w:color w:val="auto"/>
                <w:sz w:val="20"/>
                <w:szCs w:val="20"/>
                <w:highlight w:val="none"/>
                <w:lang w:val="en-US" w:eastAsia="zh-CN" w:bidi="ar-SA"/>
              </w:rPr>
              <w:t>）。投标人承诺所投设备支持与采购人现有超融合系统对接，并实现超融合集群统一管理和维护，实现集群内HA功能、虚拟机迁移、创建、删除、备份等功能，实现集群内分布式存储统一管理和维护。若投标人提供的超融合产品无法与已有的产品实现对接投标人可采用定制开发或第三方工具实现上述功能，实现该功能所产生的费用由投标人自行承担。（提供承诺函并加盖投标人电子签章）。配置要求：配置≥2颗CPU超融合管理平台授权许可，配置≥2颗CPU计算虚拟化授权许可，配置≥2个CPU的存储虚拟化授权或满足使用需求的容量授权。</w:t>
            </w:r>
          </w:p>
          <w:p w14:paraId="1D25DD1C">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lang w:val="en-US" w:eastAsia="zh-CN" w:bidi="ar-SA"/>
              </w:rPr>
            </w:pPr>
            <w:r>
              <w:rPr>
                <w:rFonts w:hint="eastAsia" w:ascii="仿宋" w:hAnsi="仿宋" w:eastAsia="仿宋" w:cs="仿宋"/>
                <w:color w:val="auto"/>
                <w:sz w:val="20"/>
                <w:szCs w:val="20"/>
                <w:highlight w:val="none"/>
                <w:lang w:val="en-US" w:eastAsia="zh-CN" w:bidi="ar-SA"/>
              </w:rPr>
              <w:t>▲13.平台软件应支持使用一键鼠标按钮分析虚拟机、主机历史资源使用情况，提供规划决策数据支撑。支持使用一键鼠标按钮分析后端存储上的无效镜像文件，并提供一键清理和释放存储空间能力，提升资源利用率，保障投资。</w:t>
            </w:r>
            <w:r>
              <w:rPr>
                <w:rFonts w:hint="eastAsia" w:ascii="仿宋" w:hAnsi="仿宋" w:eastAsia="仿宋" w:cs="仿宋"/>
                <w:b/>
                <w:bCs/>
                <w:color w:val="auto"/>
                <w:sz w:val="20"/>
                <w:szCs w:val="20"/>
                <w:highlight w:val="none"/>
                <w:lang w:val="en-US" w:eastAsia="zh-CN" w:bidi="ar-SA"/>
              </w:rPr>
              <w:t>（提供第三方检测机构出具的带有“CMA”或CNAS标识的检测报告及检测结果截图页并加盖投标人电子签章）。</w:t>
            </w:r>
          </w:p>
          <w:p w14:paraId="32EAF071">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lang w:val="en-US" w:eastAsia="zh-CN" w:bidi="ar-SA"/>
              </w:rPr>
            </w:pPr>
            <w:r>
              <w:rPr>
                <w:rFonts w:hint="eastAsia" w:ascii="仿宋" w:hAnsi="仿宋" w:eastAsia="仿宋" w:cs="仿宋"/>
                <w:color w:val="auto"/>
                <w:sz w:val="20"/>
                <w:szCs w:val="20"/>
                <w:highlight w:val="none"/>
                <w:lang w:val="en-US" w:eastAsia="zh-CN" w:bidi="ar-SA"/>
              </w:rPr>
              <w:t>▲14.平台软件应支持虚拟机桌面预览功能，无需登录虚拟机即可在虚拟化管理平台上看到虚拟机当前桌面的状态。</w:t>
            </w:r>
            <w:r>
              <w:rPr>
                <w:rFonts w:hint="eastAsia" w:ascii="仿宋" w:hAnsi="仿宋" w:eastAsia="仿宋" w:cs="仿宋"/>
                <w:b/>
                <w:bCs/>
                <w:color w:val="auto"/>
                <w:sz w:val="20"/>
                <w:szCs w:val="20"/>
                <w:highlight w:val="none"/>
                <w:lang w:val="en-US" w:eastAsia="zh-CN" w:bidi="ar-SA"/>
              </w:rPr>
              <w:t>（提供第三方检测机构出具的带有“CMA”或CNAS标识的检测报告及检测结果截图页并加盖投标人电子签章）</w:t>
            </w:r>
            <w:r>
              <w:rPr>
                <w:rFonts w:hint="eastAsia" w:ascii="仿宋" w:hAnsi="仿宋" w:eastAsia="仿宋" w:cs="仿宋"/>
                <w:color w:val="auto"/>
                <w:sz w:val="20"/>
                <w:szCs w:val="20"/>
                <w:highlight w:val="none"/>
                <w:lang w:val="en-US" w:eastAsia="zh-CN" w:bidi="ar-SA"/>
              </w:rPr>
              <w:t>。</w:t>
            </w:r>
          </w:p>
          <w:p w14:paraId="3A848558">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b/>
                <w:bCs/>
                <w:color w:val="auto"/>
                <w:sz w:val="20"/>
                <w:szCs w:val="20"/>
                <w:highlight w:val="none"/>
                <w:lang w:val="en-US" w:eastAsia="zh-CN" w:bidi="ar-SA"/>
              </w:rPr>
            </w:pPr>
            <w:r>
              <w:rPr>
                <w:rFonts w:hint="eastAsia" w:ascii="仿宋" w:hAnsi="仿宋" w:eastAsia="仿宋" w:cs="仿宋"/>
                <w:color w:val="auto"/>
                <w:sz w:val="20"/>
                <w:szCs w:val="20"/>
                <w:highlight w:val="none"/>
                <w:lang w:val="en-US" w:eastAsia="zh-CN" w:bidi="ar-SA"/>
              </w:rPr>
              <w:t>▲15.平台软件应支持主机角色灵活划分，可以指定主机角色为存储型、计算型、超融合型，同一个集群内三种类型主机可以任意组合，满足用户各种应用场景，并更好的应对用户资源使用不均衡的情况下对资源的灵活扩容。</w:t>
            </w:r>
            <w:r>
              <w:rPr>
                <w:rFonts w:hint="eastAsia" w:ascii="仿宋" w:hAnsi="仿宋" w:eastAsia="仿宋" w:cs="仿宋"/>
                <w:b/>
                <w:bCs/>
                <w:color w:val="auto"/>
                <w:sz w:val="20"/>
                <w:szCs w:val="20"/>
                <w:highlight w:val="none"/>
                <w:lang w:val="en-US" w:eastAsia="zh-CN" w:bidi="ar-SA"/>
              </w:rPr>
              <w:t>（提供软件界面截图并加盖投标人电子签章）。</w:t>
            </w:r>
          </w:p>
          <w:p w14:paraId="3531920D">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kern w:val="2"/>
                <w:sz w:val="20"/>
                <w:szCs w:val="20"/>
                <w:highlight w:val="none"/>
                <w:lang w:val="en-US" w:eastAsia="zh-CN" w:bidi="ar-SA"/>
              </w:rPr>
            </w:pPr>
            <w:r>
              <w:rPr>
                <w:rFonts w:hint="eastAsia" w:ascii="仿宋" w:hAnsi="仿宋" w:eastAsia="仿宋" w:cs="仿宋"/>
                <w:color w:val="auto"/>
                <w:sz w:val="20"/>
                <w:szCs w:val="20"/>
                <w:highlight w:val="none"/>
                <w:lang w:val="en-US" w:eastAsia="zh-CN" w:bidi="ar-SA"/>
              </w:rPr>
              <w:t>▲16.平台软件应支持为减少数据重构过程中对业务的影响，磁盘或者节点故障之后无需人工干预，数据在集群内硬盘的剩余空间中自动重构，所有硬盘并发重构，提升重构效率，可以做到 &lt;=15min/TB。</w:t>
            </w:r>
            <w:r>
              <w:rPr>
                <w:rFonts w:hint="eastAsia" w:ascii="仿宋" w:hAnsi="仿宋" w:eastAsia="仿宋" w:cs="仿宋"/>
                <w:b/>
                <w:bCs/>
                <w:color w:val="auto"/>
                <w:sz w:val="20"/>
                <w:szCs w:val="20"/>
                <w:highlight w:val="none"/>
                <w:lang w:val="en-US" w:eastAsia="zh-CN" w:bidi="ar-SA"/>
              </w:rPr>
              <w:t>（提供第三方检测机构出具的带有“CMA”或CNAS标识的检测报告及检测结果截图页并加盖投标人电子签章）。</w:t>
            </w:r>
          </w:p>
        </w:tc>
        <w:tc>
          <w:tcPr>
            <w:tcW w:w="518" w:type="dxa"/>
            <w:tcBorders>
              <w:top w:val="single" w:color="000000" w:sz="4" w:space="0"/>
              <w:left w:val="single" w:color="000000" w:sz="4" w:space="0"/>
              <w:bottom w:val="single" w:color="000000" w:sz="4" w:space="0"/>
              <w:right w:val="single" w:color="000000" w:sz="4" w:space="0"/>
            </w:tcBorders>
            <w:vAlign w:val="center"/>
          </w:tcPr>
          <w:p w14:paraId="16DF78B4">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935" w:type="dxa"/>
            <w:tcBorders>
              <w:top w:val="single" w:color="000000" w:sz="4" w:space="0"/>
              <w:left w:val="single" w:color="000000" w:sz="4" w:space="0"/>
              <w:bottom w:val="single" w:color="000000" w:sz="4" w:space="0"/>
              <w:right w:val="single" w:color="000000" w:sz="4" w:space="0"/>
            </w:tcBorders>
            <w:vAlign w:val="center"/>
          </w:tcPr>
          <w:p w14:paraId="1490DEC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台</w:t>
            </w:r>
          </w:p>
        </w:tc>
      </w:tr>
      <w:tr w14:paraId="24B487C4">
        <w:tblPrEx>
          <w:tblCellMar>
            <w:top w:w="15" w:type="dxa"/>
            <w:left w:w="15" w:type="dxa"/>
            <w:bottom w:w="15" w:type="dxa"/>
            <w:right w:w="15" w:type="dxa"/>
          </w:tblCellMar>
        </w:tblPrEx>
        <w:tc>
          <w:tcPr>
            <w:tcW w:w="927" w:type="dxa"/>
            <w:tcBorders>
              <w:top w:val="single" w:color="000000" w:sz="4" w:space="0"/>
              <w:left w:val="single" w:color="000000" w:sz="4" w:space="0"/>
              <w:bottom w:val="single" w:color="000000" w:sz="4" w:space="0"/>
              <w:right w:val="single" w:color="000000" w:sz="4" w:space="0"/>
            </w:tcBorders>
            <w:vAlign w:val="center"/>
          </w:tcPr>
          <w:p w14:paraId="784E5F93">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16</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06551">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服务器2</w:t>
            </w:r>
          </w:p>
        </w:tc>
        <w:tc>
          <w:tcPr>
            <w:tcW w:w="7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CC15B">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1.规格：2U标准机架式服务器。</w:t>
            </w:r>
          </w:p>
          <w:p w14:paraId="2757506D">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★2.处理器：配置≥2颗CPU，每颗CPU物理核</w:t>
            </w:r>
            <w:r>
              <w:rPr>
                <w:rFonts w:hint="eastAsia" w:ascii="仿宋" w:hAnsi="仿宋" w:eastAsia="仿宋" w:cs="仿宋"/>
                <w:color w:val="auto"/>
                <w:sz w:val="20"/>
                <w:szCs w:val="20"/>
                <w:highlight w:val="none"/>
                <w:lang w:val="en-US" w:eastAsia="zh-CN"/>
              </w:rPr>
              <w:t>心数</w:t>
            </w:r>
            <w:r>
              <w:rPr>
                <w:rFonts w:hint="eastAsia" w:ascii="仿宋" w:hAnsi="仿宋" w:eastAsia="仿宋" w:cs="仿宋"/>
                <w:color w:val="auto"/>
                <w:sz w:val="20"/>
                <w:szCs w:val="20"/>
                <w:highlight w:val="none"/>
              </w:rPr>
              <w:t>≥32核，每颗CPU基础主频≥2.6GHz。</w:t>
            </w:r>
          </w:p>
          <w:p w14:paraId="621A16CE">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★3.内存：≥256G DDR4内存。</w:t>
            </w:r>
          </w:p>
          <w:p w14:paraId="1EA8233D">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★4.存储：≥2块480G SSD硬盘，≥2块3840G SSD硬盘。</w:t>
            </w:r>
          </w:p>
          <w:p w14:paraId="29FBD7A3">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★5.Raid：独立RAID卡，支持RAID0/1/10/5/6/50/60，缓存≥2G。</w:t>
            </w:r>
          </w:p>
          <w:p w14:paraId="792C1FC2">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6.I/O扩展槽： 最大可扩展8个PCIe 4.0槽位。</w:t>
            </w:r>
          </w:p>
          <w:p w14:paraId="57FCA5B6">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7.网络：配置≥4个千兆网口，≥4个25GE光口含多模光模块、。</w:t>
            </w:r>
          </w:p>
          <w:p w14:paraId="4CCE4066">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★8.显卡：配置≥2张国产推理加速卡；支持主流深度学习框架；单卡显存≥96G；单卡算力≥280 TOPS INT8</w:t>
            </w:r>
            <w:r>
              <w:rPr>
                <w:rFonts w:hint="eastAsia" w:ascii="仿宋" w:hAnsi="仿宋" w:eastAsia="仿宋" w:cs="仿宋"/>
                <w:color w:val="auto"/>
                <w:sz w:val="20"/>
                <w:szCs w:val="20"/>
                <w:highlight w:val="none"/>
                <w:lang w:eastAsia="zh-CN"/>
              </w:rPr>
              <w:t>。（</w:t>
            </w:r>
            <w:r>
              <w:rPr>
                <w:rFonts w:hint="eastAsia" w:ascii="仿宋" w:hAnsi="仿宋" w:eastAsia="仿宋" w:cs="仿宋"/>
                <w:b/>
                <w:bCs/>
                <w:color w:val="auto"/>
                <w:sz w:val="20"/>
                <w:szCs w:val="20"/>
                <w:highlight w:val="none"/>
              </w:rPr>
              <w:t>须提供所投国产推理加速卡品牌型号参数页、算力显存规格说明、原厂资质或检测证明等相关佐证材料，确保参数真实达标、原厂正品可溯源</w:t>
            </w:r>
            <w:r>
              <w:rPr>
                <w:rFonts w:hint="eastAsia" w:ascii="仿宋" w:hAnsi="仿宋" w:eastAsia="仿宋" w:cs="仿宋"/>
                <w:color w:val="auto"/>
                <w:sz w:val="20"/>
                <w:szCs w:val="20"/>
                <w:highlight w:val="none"/>
                <w:lang w:eastAsia="zh-CN"/>
              </w:rPr>
              <w:t>）。</w:t>
            </w:r>
          </w:p>
          <w:p w14:paraId="7237EE27">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9.电源：配置冗余电源，单电源功率≥1500W。</w:t>
            </w:r>
          </w:p>
          <w:p w14:paraId="55205363">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10.风扇：最大支持4个，支持N+1冗余。</w:t>
            </w:r>
          </w:p>
          <w:p w14:paraId="152FCC9C">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11.环境温度：长期工作环境温度支持5-40度。</w:t>
            </w:r>
          </w:p>
          <w:p w14:paraId="16782FD7">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12.管理功能：服务器管理芯片属于在中华人民共和国境内工商局登记注册的芯片。</w:t>
            </w:r>
          </w:p>
          <w:p w14:paraId="5F63C2F0">
            <w:pPr>
              <w:keepNext w:val="0"/>
              <w:keepLines w:val="0"/>
              <w:pageBreakBefore w:val="0"/>
              <w:widowControl/>
              <w:kinsoku/>
              <w:wordWrap/>
              <w:overflowPunct/>
              <w:topLinePunct w:val="0"/>
              <w:autoSpaceDE/>
              <w:autoSpaceDN/>
              <w:bidi w:val="0"/>
              <w:adjustRightInd w:val="0"/>
              <w:snapToGrid w:val="0"/>
              <w:spacing w:after="0" w:line="240" w:lineRule="auto"/>
              <w:jc w:val="left"/>
              <w:rPr>
                <w:rFonts w:hint="eastAsia" w:ascii="仿宋" w:hAnsi="仿宋" w:eastAsia="仿宋" w:cs="仿宋"/>
                <w:color w:val="auto"/>
                <w:kern w:val="2"/>
                <w:sz w:val="20"/>
                <w:szCs w:val="20"/>
                <w:highlight w:val="none"/>
                <w:lang w:val="en-US" w:eastAsia="zh-CN" w:bidi="ar-SA"/>
              </w:rPr>
            </w:pPr>
            <w:r>
              <w:rPr>
                <w:rFonts w:hint="eastAsia" w:ascii="仿宋" w:hAnsi="仿宋" w:eastAsia="仿宋" w:cs="仿宋"/>
                <w:color w:val="auto"/>
                <w:sz w:val="20"/>
                <w:szCs w:val="20"/>
                <w:highlight w:val="none"/>
              </w:rPr>
              <w:t>13.除以上加★号的技术参数与性能指标外，所投标的服务器必须满足《财政部 工业和信息化部关于印发&lt;通用服务器政府采购需求标准(2023年版)&gt;的通知》(财库(2023)33号)的附件“通用服务器政府采购需求标准(2023年版)”中全部加*指标要求(操作系统除外)。</w:t>
            </w:r>
          </w:p>
        </w:tc>
        <w:tc>
          <w:tcPr>
            <w:tcW w:w="518" w:type="dxa"/>
            <w:tcBorders>
              <w:top w:val="single" w:color="000000" w:sz="4" w:space="0"/>
              <w:left w:val="single" w:color="000000" w:sz="4" w:space="0"/>
              <w:bottom w:val="single" w:color="000000" w:sz="4" w:space="0"/>
              <w:right w:val="single" w:color="000000" w:sz="4" w:space="0"/>
            </w:tcBorders>
            <w:vAlign w:val="center"/>
          </w:tcPr>
          <w:p w14:paraId="44EF4DD8">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935" w:type="dxa"/>
            <w:tcBorders>
              <w:top w:val="single" w:color="000000" w:sz="4" w:space="0"/>
              <w:left w:val="single" w:color="000000" w:sz="4" w:space="0"/>
              <w:bottom w:val="single" w:color="000000" w:sz="4" w:space="0"/>
              <w:right w:val="single" w:color="000000" w:sz="4" w:space="0"/>
            </w:tcBorders>
            <w:vAlign w:val="center"/>
          </w:tcPr>
          <w:p w14:paraId="4FE0BAC4">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台</w:t>
            </w:r>
          </w:p>
        </w:tc>
      </w:tr>
    </w:tbl>
    <w:p w14:paraId="245370B3">
      <w:pPr>
        <w:jc w:val="both"/>
        <w:rPr>
          <w:rStyle w:val="9"/>
          <w:rFonts w:hint="eastAsia" w:ascii="仿宋" w:hAnsi="仿宋" w:eastAsia="仿宋" w:cs="仿宋"/>
          <w:color w:val="auto"/>
          <w:sz w:val="28"/>
          <w:szCs w:val="28"/>
          <w:shd w:val="clear" w:color="auto" w:fill="FFFFFF"/>
          <w:lang w:val="en-US" w:eastAsia="zh-CN"/>
        </w:rPr>
      </w:pPr>
    </w:p>
    <w:p w14:paraId="213A8E8E">
      <w:pPr>
        <w:numPr>
          <w:ilvl w:val="0"/>
          <w:numId w:val="1"/>
        </w:numPr>
        <w:jc w:val="both"/>
        <w:rPr>
          <w:rStyle w:val="9"/>
          <w:rFonts w:hint="eastAsia" w:ascii="仿宋" w:hAnsi="仿宋" w:eastAsia="仿宋" w:cs="仿宋"/>
          <w:color w:val="auto"/>
          <w:sz w:val="28"/>
          <w:szCs w:val="28"/>
          <w:shd w:val="clear" w:color="auto" w:fill="FFFFFF"/>
          <w:lang w:eastAsia="zh-CN"/>
        </w:rPr>
      </w:pPr>
      <w:r>
        <w:rPr>
          <w:rStyle w:val="9"/>
          <w:rFonts w:hint="eastAsia" w:ascii="仿宋" w:hAnsi="仿宋" w:eastAsia="仿宋" w:cs="仿宋"/>
          <w:color w:val="auto"/>
          <w:sz w:val="28"/>
          <w:szCs w:val="28"/>
          <w:shd w:val="clear" w:color="auto" w:fill="FFFFFF"/>
          <w:lang w:val="en-US" w:eastAsia="zh-CN"/>
        </w:rPr>
        <w:t>其他</w:t>
      </w:r>
      <w:r>
        <w:rPr>
          <w:rStyle w:val="9"/>
          <w:rFonts w:hint="eastAsia" w:ascii="仿宋" w:hAnsi="仿宋" w:eastAsia="仿宋" w:cs="仿宋"/>
          <w:color w:val="auto"/>
          <w:sz w:val="28"/>
          <w:szCs w:val="28"/>
          <w:shd w:val="clear" w:color="auto" w:fill="FFFFFF"/>
        </w:rPr>
        <w:t>要求</w:t>
      </w:r>
      <w:r>
        <w:rPr>
          <w:rStyle w:val="9"/>
          <w:rFonts w:hint="eastAsia" w:ascii="仿宋" w:hAnsi="仿宋" w:eastAsia="仿宋" w:cs="仿宋"/>
          <w:color w:val="auto"/>
          <w:sz w:val="28"/>
          <w:szCs w:val="28"/>
          <w:shd w:val="clear" w:color="auto" w:fill="FFFFFF"/>
          <w:lang w:eastAsia="zh-CN"/>
        </w:rPr>
        <w:t>：</w:t>
      </w:r>
    </w:p>
    <w:p w14:paraId="2961FC0E">
      <w:pPr>
        <w:keepNext w:val="0"/>
        <w:keepLines w:val="0"/>
        <w:pageBreakBefore w:val="0"/>
        <w:widowControl/>
        <w:kinsoku/>
        <w:wordWrap/>
        <w:overflowPunct/>
        <w:topLinePunct w:val="0"/>
        <w:autoSpaceDE/>
        <w:autoSpaceDN/>
        <w:bidi w:val="0"/>
        <w:spacing w:beforeAutospacing="0" w:afterAutospacing="0" w:line="460" w:lineRule="exact"/>
        <w:ind w:firstLine="420" w:firstLineChars="200"/>
        <w:jc w:val="left"/>
        <w:textAlignment w:val="auto"/>
        <w:rPr>
          <w:rFonts w:hint="eastAsia" w:ascii="仿宋" w:hAnsi="仿宋" w:eastAsia="仿宋" w:cs="仿宋"/>
          <w:color w:val="auto"/>
          <w:kern w:val="0"/>
          <w:szCs w:val="22"/>
        </w:rPr>
      </w:pPr>
      <w:r>
        <w:rPr>
          <w:rFonts w:hint="eastAsia" w:ascii="仿宋" w:hAnsi="仿宋" w:eastAsia="仿宋" w:cs="仿宋"/>
          <w:color w:val="auto"/>
          <w:kern w:val="0"/>
          <w:szCs w:val="22"/>
        </w:rPr>
        <w:t>★服务要求：台式计算机、便携式计算机。</w:t>
      </w:r>
    </w:p>
    <w:p w14:paraId="5C7B2935">
      <w:pPr>
        <w:keepNext w:val="0"/>
        <w:keepLines w:val="0"/>
        <w:pageBreakBefore w:val="0"/>
        <w:widowControl/>
        <w:kinsoku/>
        <w:wordWrap/>
        <w:overflowPunct/>
        <w:topLinePunct w:val="0"/>
        <w:autoSpaceDE/>
        <w:autoSpaceDN/>
        <w:bidi w:val="0"/>
        <w:spacing w:beforeAutospacing="0" w:afterAutospacing="0" w:line="460" w:lineRule="exact"/>
        <w:ind w:firstLine="420" w:firstLineChars="200"/>
        <w:jc w:val="left"/>
        <w:textAlignment w:val="auto"/>
        <w:rPr>
          <w:rFonts w:hint="default" w:ascii="仿宋" w:hAnsi="仿宋" w:eastAsia="仿宋" w:cs="仿宋"/>
          <w:color w:val="auto"/>
          <w:kern w:val="0"/>
          <w:szCs w:val="22"/>
          <w:lang w:val="en-US" w:eastAsia="zh-CN"/>
        </w:rPr>
      </w:pPr>
      <w:r>
        <w:rPr>
          <w:rFonts w:hint="eastAsia" w:ascii="仿宋" w:hAnsi="仿宋" w:eastAsia="仿宋" w:cs="仿宋"/>
          <w:color w:val="auto"/>
          <w:kern w:val="0"/>
          <w:szCs w:val="22"/>
        </w:rPr>
        <w:t>原厂免费（含上门）服务周期（含换件和维修）不小于 3 年；设备出厂6年内客户可通过400要求原厂免费提供该机器的环保处置服务，并提供《资产环保处置证明》；当日下午4点前报修，下一自然日24点前修复，若没有完成修复，则赠送延迟日数对应的月度延保服务；在维保时间内，承诺将提供1次尝试性故障硬盘（单盘）数据拯救服务，若未恢复则不计次数。全部服务内容可通过原厂官网使用主机序列号查询（提供承诺函加盖投标人鲜章，交货时通过主机序列号官网查询核实）</w:t>
      </w:r>
      <w:r>
        <w:rPr>
          <w:rFonts w:hint="eastAsia" w:ascii="仿宋" w:hAnsi="仿宋" w:eastAsia="仿宋" w:cs="仿宋"/>
          <w:color w:val="auto"/>
          <w:kern w:val="0"/>
          <w:szCs w:val="22"/>
          <w:lang w:eastAsia="zh-CN"/>
        </w:rPr>
        <w:t>。</w:t>
      </w:r>
    </w:p>
    <w:p w14:paraId="526F8FDC">
      <w:pPr>
        <w:keepNext w:val="0"/>
        <w:keepLines w:val="0"/>
        <w:pageBreakBefore w:val="0"/>
        <w:kinsoku/>
        <w:wordWrap/>
        <w:overflowPunct/>
        <w:topLinePunct w:val="0"/>
        <w:autoSpaceDE/>
        <w:autoSpaceDN/>
        <w:bidi w:val="0"/>
        <w:adjustRightInd w:val="0"/>
        <w:snapToGrid w:val="0"/>
        <w:spacing w:beforeAutospacing="0" w:afterAutospacing="0" w:line="460" w:lineRule="exact"/>
        <w:ind w:firstLine="420" w:firstLineChars="200"/>
        <w:textAlignment w:val="auto"/>
        <w:rPr>
          <w:rFonts w:hint="eastAsia" w:ascii="仿宋" w:hAnsi="仿宋" w:eastAsia="仿宋" w:cs="仿宋"/>
          <w:color w:val="auto"/>
        </w:rPr>
      </w:pPr>
      <w:r>
        <w:rPr>
          <w:rFonts w:hint="eastAsia" w:ascii="仿宋" w:hAnsi="仿宋" w:eastAsia="仿宋" w:cs="仿宋"/>
          <w:color w:val="auto"/>
          <w:kern w:val="0"/>
          <w:szCs w:val="22"/>
        </w:rPr>
        <w:t>★要求投标人提供2名具有计算机相关专业的技术人员驻场服务1年，工作时间与医院作息时间一致，节假日期间服从信息科安排值班，驻场人员不得随意更换，不得随意离开工作岗位，如需离开必须向信息科负责请假，供应商提供承诺函</w:t>
      </w:r>
      <w:r>
        <w:rPr>
          <w:rFonts w:hint="eastAsia" w:ascii="仿宋" w:hAnsi="仿宋" w:eastAsia="仿宋" w:cs="仿宋"/>
          <w:color w:val="auto"/>
          <w:kern w:val="0"/>
          <w:szCs w:val="22"/>
          <w:lang w:val="en-US" w:eastAsia="zh-CN"/>
        </w:rPr>
        <w:t>及人员证书（IT服务工程师、智能化系统工程师、或（高级）信息化工程项目经理认证证书）</w:t>
      </w:r>
      <w:r>
        <w:rPr>
          <w:rFonts w:hint="eastAsia" w:ascii="仿宋" w:hAnsi="仿宋" w:eastAsia="仿宋" w:cs="仿宋"/>
          <w:color w:val="auto"/>
          <w:kern w:val="0"/>
          <w:szCs w:val="22"/>
        </w:rPr>
        <w:t>。</w:t>
      </w:r>
    </w:p>
    <w:p w14:paraId="6B8EC995">
      <w:pPr>
        <w:numPr>
          <w:ilvl w:val="0"/>
          <w:numId w:val="0"/>
        </w:numPr>
        <w:jc w:val="both"/>
        <w:rPr>
          <w:rStyle w:val="9"/>
          <w:rFonts w:hint="eastAsia" w:ascii="仿宋" w:hAnsi="仿宋" w:eastAsia="仿宋" w:cs="仿宋"/>
          <w:color w:val="auto"/>
          <w:sz w:val="28"/>
          <w:szCs w:val="28"/>
          <w:shd w:val="clear" w:color="auto" w:fill="FFFFFF"/>
          <w:lang w:val="en-US" w:eastAsia="zh-CN"/>
        </w:rPr>
      </w:pPr>
    </w:p>
    <w:p w14:paraId="43DEB37A">
      <w:pPr>
        <w:jc w:val="both"/>
        <w:rPr>
          <w:rFonts w:hint="eastAsia"/>
          <w:sz w:val="44"/>
          <w:szCs w:val="4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8153A18"/>
    <w:multiLevelType w:val="singleLevel"/>
    <w:tmpl w:val="78153A1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BF0FB8"/>
    <w:rsid w:val="0DBF0FB8"/>
    <w:rsid w:val="11050C28"/>
    <w:rsid w:val="31BA5EE2"/>
    <w:rsid w:val="4EEB1666"/>
    <w:rsid w:val="55FF2818"/>
    <w:rsid w:val="670C5E03"/>
    <w:rsid w:val="6C9C72CE"/>
    <w:rsid w:val="70923E60"/>
    <w:rsid w:val="7C276FE4"/>
    <w:rsid w:val="7CBD59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spacing w:beforeAutospacing="1" w:afterAutospacing="1"/>
      <w:jc w:val="left"/>
      <w:outlineLvl w:val="2"/>
    </w:pPr>
    <w:rPr>
      <w:rFonts w:ascii="宋体" w:hAnsi="宋体" w:eastAsia="宋体"/>
      <w:b/>
      <w:kern w:val="0"/>
      <w:sz w:val="24"/>
      <w:szCs w:val="27"/>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next w:val="4"/>
    <w:unhideWhenUsed/>
    <w:qFormat/>
    <w:uiPriority w:val="99"/>
    <w:pPr>
      <w:spacing w:after="120"/>
    </w:pPr>
  </w:style>
  <w:style w:type="paragraph" w:styleId="4">
    <w:name w:val="Body Text First Indent"/>
    <w:basedOn w:val="3"/>
    <w:next w:val="5"/>
    <w:qFormat/>
    <w:uiPriority w:val="0"/>
    <w:pPr>
      <w:widowControl/>
      <w:spacing w:line="360" w:lineRule="auto"/>
      <w:ind w:firstLine="420" w:firstLineChars="100"/>
    </w:pPr>
    <w:rPr>
      <w:color w:val="FF0000"/>
    </w:rPr>
  </w:style>
  <w:style w:type="paragraph" w:customStyle="1" w:styleId="5">
    <w:name w:val="段落正文"/>
    <w:basedOn w:val="1"/>
    <w:qFormat/>
    <w:uiPriority w:val="0"/>
    <w:pPr>
      <w:spacing w:before="50" w:beforeLines="50" w:line="360" w:lineRule="auto"/>
      <w:ind w:firstLine="200" w:firstLineChars="200"/>
    </w:pPr>
    <w:rPr>
      <w:spacing w:val="2"/>
      <w:sz w:val="24"/>
      <w:szCs w:val="20"/>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qFormat/>
    <w:uiPriority w:val="0"/>
    <w:rPr>
      <w:b/>
    </w:rPr>
  </w:style>
  <w:style w:type="paragraph" w:customStyle="1" w:styleId="10">
    <w:name w:val="null3"/>
    <w:qFormat/>
    <w:uiPriority w:val="0"/>
    <w:rPr>
      <w:rFonts w:ascii="Calibri" w:hAnsi="Calibri" w:eastAsia="宋体" w:cs="Times New Roman"/>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6263</Words>
  <Characters>7758</Characters>
  <Lines>0</Lines>
  <Paragraphs>0</Paragraphs>
  <TotalTime>5</TotalTime>
  <ScaleCrop>false</ScaleCrop>
  <LinksUpToDate>false</LinksUpToDate>
  <CharactersWithSpaces>7890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2026-02-05T23:55:00Z</dcterms:created>
  <dc:creator>严梦</dc:creator>
  <cp:lastModifiedBy>企业用户_1151885371</cp:lastModifiedBy>
  <dcterms:modified xsi:type="dcterms:W3CDTF">2026-07-11T01:49:21Z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4BF76F6A62EA49ED94C345E25DDA17BE_13</vt:lpwstr>
  </property>
  <property fmtid="{D5CDD505-2E9C-101B-9397-08002B2CF9AE}" pid="4" name="KSOTemplateDocerSaveRecord">
    <vt:lpwstr>eyJoZGlkIjoiN2Y5YTA4MjdkNTJhODZlMzYyYWUyOTRiYmRmYTIyNWUiLCJ1c2VySWQiOiIxNjkwMDc3MDEyIn0=</vt:lpwstr>
  </property>
</Properties>
</file>