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油气分离器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9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24日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12690"/>
      <w:bookmarkStart w:id="1" w:name="_Toc42014953"/>
      <w:bookmarkStart w:id="2" w:name="_Toc25494"/>
      <w:bookmarkStart w:id="3" w:name="_Toc519708707"/>
      <w:bookmarkStart w:id="4" w:name="_Toc42015219"/>
      <w:bookmarkStart w:id="5" w:name="_Toc31699"/>
      <w:bookmarkStart w:id="6" w:name="_Toc16543"/>
      <w:bookmarkStart w:id="7" w:name="_Toc42015018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油气分离器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油气分离器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预算控制总价：50000元，超过该预算价为无效报价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24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13516"/>
      <w:bookmarkStart w:id="9" w:name="_Toc10646"/>
      <w:bookmarkStart w:id="10" w:name="_Toc10579"/>
      <w:bookmarkStart w:id="11" w:name="_Toc514409265"/>
      <w:bookmarkStart w:id="12" w:name="_Toc519708708"/>
      <w:bookmarkStart w:id="13" w:name="_Toc24738"/>
      <w:bookmarkStart w:id="14" w:name="_Toc9341"/>
      <w:bookmarkStart w:id="15" w:name="_Toc514424483"/>
      <w:bookmarkStart w:id="16" w:name="_Toc12952"/>
      <w:bookmarkStart w:id="17" w:name="_Toc15278"/>
      <w:bookmarkStart w:id="18" w:name="_Toc8915"/>
      <w:bookmarkStart w:id="19" w:name="_Toc42015019"/>
      <w:bookmarkStart w:id="20" w:name="_Toc42015220"/>
      <w:bookmarkStart w:id="21" w:name="_Toc5155"/>
      <w:bookmarkStart w:id="22" w:name="_Toc42014954"/>
      <w:bookmarkStart w:id="23" w:name="_Toc9714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42015022"/>
      <w:bookmarkStart w:id="25" w:name="_Toc42014957"/>
      <w:bookmarkStart w:id="26" w:name="_Toc751"/>
      <w:bookmarkStart w:id="27" w:name="_Toc21920"/>
      <w:bookmarkStart w:id="28" w:name="_Toc42015223"/>
      <w:bookmarkStart w:id="29" w:name="_Toc16088"/>
      <w:bookmarkStart w:id="30" w:name="_Toc7672"/>
      <w:bookmarkStart w:id="31" w:name="_Toc19542"/>
      <w:bookmarkStart w:id="32" w:name="_Toc15373"/>
      <w:bookmarkStart w:id="33" w:name="_Toc27016"/>
      <w:bookmarkStart w:id="34" w:name="_Toc25115"/>
      <w:bookmarkStart w:id="35" w:name="_Toc7099"/>
      <w:bookmarkStart w:id="36" w:name="_Toc36199918"/>
    </w:p>
    <w:p w14:paraId="6C57638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2F3FF30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1. 货物清单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1717"/>
        <w:gridCol w:w="1638"/>
        <w:gridCol w:w="2037"/>
      </w:tblGrid>
      <w:tr w14:paraId="5AFC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8" w:type="dxa"/>
            <w:noWrap w:val="0"/>
            <w:vAlign w:val="top"/>
          </w:tcPr>
          <w:p w14:paraId="2271A27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名称</w:t>
            </w:r>
          </w:p>
        </w:tc>
        <w:tc>
          <w:tcPr>
            <w:tcW w:w="1717" w:type="dxa"/>
            <w:noWrap w:val="0"/>
            <w:vAlign w:val="top"/>
          </w:tcPr>
          <w:p w14:paraId="2999387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638" w:type="dxa"/>
            <w:noWrap w:val="0"/>
            <w:vAlign w:val="top"/>
          </w:tcPr>
          <w:p w14:paraId="584852C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质保期</w:t>
            </w:r>
          </w:p>
        </w:tc>
        <w:tc>
          <w:tcPr>
            <w:tcW w:w="2037" w:type="dxa"/>
            <w:noWrap w:val="0"/>
            <w:vAlign w:val="top"/>
          </w:tcPr>
          <w:p w14:paraId="5D46047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备注</w:t>
            </w:r>
          </w:p>
        </w:tc>
      </w:tr>
      <w:tr w14:paraId="43BD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8" w:type="dxa"/>
            <w:noWrap w:val="0"/>
            <w:vAlign w:val="center"/>
          </w:tcPr>
          <w:p w14:paraId="75175C1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A6A40F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油气分离器</w:t>
            </w:r>
          </w:p>
        </w:tc>
        <w:tc>
          <w:tcPr>
            <w:tcW w:w="1717" w:type="dxa"/>
            <w:noWrap w:val="0"/>
            <w:vAlign w:val="center"/>
          </w:tcPr>
          <w:p w14:paraId="5F08945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1台</w:t>
            </w:r>
          </w:p>
        </w:tc>
        <w:tc>
          <w:tcPr>
            <w:tcW w:w="1638" w:type="dxa"/>
            <w:noWrap w:val="0"/>
            <w:vAlign w:val="center"/>
          </w:tcPr>
          <w:p w14:paraId="74CBC0F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不少于2年</w:t>
            </w:r>
          </w:p>
        </w:tc>
        <w:tc>
          <w:tcPr>
            <w:tcW w:w="2037" w:type="dxa"/>
            <w:noWrap w:val="0"/>
            <w:vAlign w:val="center"/>
          </w:tcPr>
          <w:p w14:paraId="784014F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highlight w:val="none"/>
                <w:lang w:val="en-US" w:eastAsia="zh-CN" w:bidi="ar-SA"/>
              </w:rPr>
              <w:t>适配Airsep制氧机用，须提供原厂证明文件</w:t>
            </w:r>
          </w:p>
        </w:tc>
      </w:tr>
    </w:tbl>
    <w:p w14:paraId="2D8B96E1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2. 技术要求</w:t>
      </w:r>
    </w:p>
    <w:p w14:paraId="54EF3623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 xml:space="preserve">a.交货时须附：《压力容器产品合格证》《特种设备制造监督检验证书》《压力容器产品数据表》 及检测报告 </w:t>
      </w:r>
    </w:p>
    <w:p w14:paraId="33AEAEE6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b.设备品种/类别：S（固定式压力容器）</w:t>
      </w:r>
    </w:p>
    <w:p w14:paraId="2021DEA8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设计使用年限：不低于15年</w:t>
      </w:r>
    </w:p>
    <w:p w14:paraId="4499A2EB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c.执行标准：必须严格遵循 GB/T 150.1~150.4-2024《压力容器》及 TSG 21-2016《固定式压力容</w:t>
      </w:r>
      <w:bookmarkStart w:id="42" w:name="_GoBack"/>
      <w:bookmarkEnd w:id="42"/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器安全技术监察规程》。投标人须在技术标中明确响应并承诺完全符合以上最新国家标准。</w:t>
      </w:r>
    </w:p>
    <w:p w14:paraId="0B9CC3DB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d.核心技术参数（实质性响应条款）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投标人所投产品的技术参数必须满足（或优于）以下要求，任何负偏离将导致废标：</w:t>
      </w:r>
    </w:p>
    <w:p w14:paraId="7A0FFD3E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设计工况：</w:t>
      </w:r>
    </w:p>
    <w:p w14:paraId="11B60AA5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壳程设计压力：1.5 MPa</w:t>
      </w:r>
    </w:p>
    <w:p w14:paraId="07462C30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壳程设计温度：130 ℃</w:t>
      </w:r>
    </w:p>
    <w:p w14:paraId="2DBB18F7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管程：本项目设备为单腔结构，无管程（管程相关参数不适用）。</w:t>
      </w:r>
    </w:p>
    <w:p w14:paraId="24A507F8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结构型式：</w:t>
      </w:r>
    </w:p>
    <w:p w14:paraId="79A64649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主体结构型式：单腔</w:t>
      </w:r>
    </w:p>
    <w:p w14:paraId="64D7BC33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安装型式：立式</w:t>
      </w:r>
    </w:p>
    <w:p w14:paraId="6FCC1B88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支座型式：支脚</w:t>
      </w:r>
    </w:p>
    <w:p w14:paraId="56FD5363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3.安全附件与供货范围</w:t>
      </w:r>
    </w:p>
    <w:p w14:paraId="7CC0C1BB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本次招标不含安全附件，但中标方须在设备本体上预留符合规范的安全附件接口（如安全阀、压力表接口等），并在交货时提供接口规格清单。</w:t>
      </w:r>
    </w:p>
    <w:p w14:paraId="4EE02EC6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4.服务要求</w:t>
      </w:r>
    </w:p>
    <w:p w14:paraId="258FC7E4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a.拆除与安装：中标方负责旧桶拆除、新桶安装及调试</w:t>
      </w:r>
    </w:p>
    <w:p w14:paraId="2969BB10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b.更换人员需同时具有特种设备安全管理与操作人员R1证、特种设备安全管理与操作人员A证、电工作业证，并提供近三月社保缴纳证明</w:t>
      </w:r>
    </w:p>
    <w:p w14:paraId="62AD2292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c.更换完毕后，协助办理特种设备使用登记证</w:t>
      </w:r>
    </w:p>
    <w:p w14:paraId="52A5A7DC">
      <w:pP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d.质保期内，须每季度免费上门巡检一次，并出具巡检报告。</w:t>
      </w:r>
    </w:p>
    <w:p w14:paraId="2F6EFB18">
      <w:pPr>
        <w:rPr>
          <w:rFonts w:hint="eastAsia"/>
          <w:color w:val="auto"/>
          <w:sz w:val="36"/>
          <w:szCs w:val="48"/>
          <w:highlight w:val="none"/>
        </w:rPr>
      </w:pPr>
    </w:p>
    <w:p w14:paraId="30700D86">
      <w:pPr>
        <w:rPr>
          <w:rFonts w:hint="eastAsia"/>
          <w:color w:val="auto"/>
          <w:sz w:val="36"/>
          <w:szCs w:val="48"/>
          <w:highlight w:val="none"/>
        </w:rPr>
      </w:pPr>
    </w:p>
    <w:p w14:paraId="62EE0754">
      <w:pPr>
        <w:rPr>
          <w:rFonts w:hint="eastAsia"/>
          <w:color w:val="auto"/>
          <w:sz w:val="36"/>
          <w:szCs w:val="48"/>
          <w:highlight w:val="none"/>
        </w:rPr>
      </w:pPr>
    </w:p>
    <w:p w14:paraId="493BC9F5">
      <w:pPr>
        <w:rPr>
          <w:rFonts w:hint="eastAsia"/>
          <w:color w:val="auto"/>
          <w:sz w:val="36"/>
          <w:szCs w:val="48"/>
          <w:highlight w:val="none"/>
        </w:rPr>
      </w:pP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27FD8B55">
      <w:pPr>
        <w:rPr>
          <w:rFonts w:hint="eastAsia"/>
          <w:color w:val="auto"/>
          <w:sz w:val="36"/>
          <w:szCs w:val="48"/>
          <w:highlight w:val="none"/>
        </w:rPr>
      </w:pPr>
    </w:p>
    <w:p w14:paraId="2FF3A4B0">
      <w:pPr>
        <w:rPr>
          <w:rFonts w:hint="eastAsia"/>
          <w:color w:val="auto"/>
          <w:sz w:val="36"/>
          <w:szCs w:val="48"/>
          <w:highlight w:val="none"/>
        </w:rPr>
      </w:pPr>
    </w:p>
    <w:p w14:paraId="29965597">
      <w:pPr>
        <w:rPr>
          <w:rFonts w:hint="eastAsia"/>
          <w:color w:val="auto"/>
          <w:sz w:val="36"/>
          <w:szCs w:val="48"/>
          <w:highlight w:val="none"/>
        </w:rPr>
      </w:pPr>
    </w:p>
    <w:p w14:paraId="3BC2D118">
      <w:pPr>
        <w:rPr>
          <w:rFonts w:hint="eastAsia"/>
          <w:color w:val="auto"/>
          <w:sz w:val="36"/>
          <w:szCs w:val="48"/>
          <w:highlight w:val="none"/>
        </w:rPr>
      </w:pPr>
    </w:p>
    <w:p w14:paraId="12DF104C">
      <w:pPr>
        <w:rPr>
          <w:rFonts w:hint="eastAsia"/>
          <w:color w:val="auto"/>
          <w:sz w:val="36"/>
          <w:szCs w:val="48"/>
          <w:highlight w:val="none"/>
        </w:rPr>
      </w:pPr>
    </w:p>
    <w:p w14:paraId="43B08743">
      <w:pPr>
        <w:rPr>
          <w:rFonts w:hint="eastAsia"/>
          <w:color w:val="auto"/>
          <w:sz w:val="36"/>
          <w:szCs w:val="48"/>
          <w:highlight w:val="none"/>
        </w:rPr>
      </w:pPr>
    </w:p>
    <w:p w14:paraId="6FB9810D">
      <w:pPr>
        <w:rPr>
          <w:rFonts w:hint="eastAsia"/>
          <w:color w:val="auto"/>
          <w:sz w:val="36"/>
          <w:szCs w:val="48"/>
          <w:highlight w:val="none"/>
        </w:rPr>
      </w:pPr>
    </w:p>
    <w:p w14:paraId="34B8C46D">
      <w:pPr>
        <w:rPr>
          <w:rFonts w:hint="eastAsia"/>
          <w:color w:val="auto"/>
          <w:sz w:val="36"/>
          <w:szCs w:val="48"/>
          <w:highlight w:val="none"/>
        </w:rPr>
      </w:pPr>
    </w:p>
    <w:p w14:paraId="04941D00">
      <w:pPr>
        <w:rPr>
          <w:rFonts w:hint="eastAsia"/>
          <w:color w:val="auto"/>
          <w:sz w:val="36"/>
          <w:szCs w:val="48"/>
          <w:highlight w:val="none"/>
        </w:rPr>
      </w:pPr>
    </w:p>
    <w:p w14:paraId="144AC929">
      <w:pPr>
        <w:rPr>
          <w:rFonts w:hint="eastAsia"/>
          <w:color w:val="auto"/>
          <w:sz w:val="36"/>
          <w:szCs w:val="48"/>
          <w:highlight w:val="none"/>
        </w:rPr>
      </w:pPr>
    </w:p>
    <w:p w14:paraId="0B61ECCC">
      <w:pPr>
        <w:rPr>
          <w:rFonts w:hint="eastAsia"/>
          <w:color w:val="auto"/>
          <w:sz w:val="36"/>
          <w:szCs w:val="48"/>
          <w:highlight w:val="none"/>
        </w:rPr>
      </w:pPr>
    </w:p>
    <w:p w14:paraId="1442F0BE">
      <w:pPr>
        <w:rPr>
          <w:rFonts w:hint="eastAsia"/>
          <w:color w:val="auto"/>
          <w:sz w:val="36"/>
          <w:szCs w:val="48"/>
          <w:highlight w:val="none"/>
        </w:rPr>
      </w:pPr>
    </w:p>
    <w:p w14:paraId="050782A3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8B66310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AC726D"/>
    <w:rsid w:val="48A90B28"/>
    <w:rsid w:val="49C7499F"/>
    <w:rsid w:val="51B6376D"/>
    <w:rsid w:val="536F35A6"/>
    <w:rsid w:val="56F8481D"/>
    <w:rsid w:val="59E05D5E"/>
    <w:rsid w:val="5B3F3F02"/>
    <w:rsid w:val="5DD20084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3746</Words>
  <Characters>3984</Characters>
  <Lines>0</Lines>
  <Paragraphs>0</Paragraphs>
  <TotalTime>0</TotalTime>
  <ScaleCrop>false</ScaleCrop>
  <LinksUpToDate>false</LinksUpToDate>
  <CharactersWithSpaces>4529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2026-09-24T07:59:51Z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BAFCFCB3EB8149EAB3B90B7CA22F1F86_13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