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07EB2C" w14:textId="2821D2A6" w:rsidR="00A42D3B" w:rsidRDefault="00507D1F">
      <w:pPr>
        <w:pStyle w:val="1"/>
        <w:keepNext w:val="0"/>
        <w:keepLines w:val="0"/>
        <w:adjustRightInd w:val="0"/>
        <w:snapToGrid w:val="0"/>
        <w:spacing w:before="0" w:after="0" w:line="500" w:lineRule="exact"/>
        <w:jc w:val="center"/>
        <w:rPr>
          <w:rFonts w:ascii="方正小标宋简体" w:eastAsia="方正小标宋简体" w:hAnsi="方正小标宋简体" w:cs="方正小标宋简体"/>
          <w:b w:val="0"/>
          <w:sz w:val="40"/>
          <w:szCs w:val="40"/>
        </w:rPr>
      </w:pPr>
      <w:r>
        <w:rPr>
          <w:rFonts w:ascii="方正小标宋简体" w:eastAsia="方正小标宋简体" w:hAnsi="方正小标宋简体" w:cs="方正小标宋简体" w:hint="eastAsia"/>
          <w:b w:val="0"/>
          <w:sz w:val="40"/>
          <w:szCs w:val="40"/>
        </w:rPr>
        <w:t>广元市中心医院妇儿分院</w:t>
      </w:r>
    </w:p>
    <w:p w14:paraId="2607EB2D" w14:textId="270324A8" w:rsidR="00A42D3B" w:rsidRDefault="00507D1F">
      <w:pPr>
        <w:pStyle w:val="1"/>
        <w:keepNext w:val="0"/>
        <w:keepLines w:val="0"/>
        <w:adjustRightInd w:val="0"/>
        <w:snapToGrid w:val="0"/>
        <w:spacing w:before="0" w:after="0" w:line="500" w:lineRule="exact"/>
        <w:jc w:val="center"/>
        <w:rPr>
          <w:rFonts w:ascii="仿宋_GB2312" w:eastAsia="仿宋_GB2312" w:hAnsi="仿宋_GB2312" w:cs="仿宋_GB2312"/>
          <w:bCs w:val="0"/>
          <w:sz w:val="32"/>
          <w:szCs w:val="32"/>
        </w:rPr>
      </w:pPr>
      <w:r>
        <w:rPr>
          <w:rFonts w:ascii="方正小标宋简体" w:eastAsia="方正小标宋简体" w:hAnsi="方正小标宋简体" w:cs="方正小标宋简体" w:hint="eastAsia"/>
          <w:b w:val="0"/>
          <w:sz w:val="40"/>
          <w:szCs w:val="40"/>
        </w:rPr>
        <w:t>冷水机组维护保养服务内容及要求</w:t>
      </w:r>
    </w:p>
    <w:p w14:paraId="2607EB2E" w14:textId="77777777" w:rsidR="00A42D3B" w:rsidRDefault="00A42D3B">
      <w:pPr>
        <w:tabs>
          <w:tab w:val="left" w:pos="0"/>
          <w:tab w:val="left" w:pos="362"/>
          <w:tab w:val="left" w:pos="3647"/>
          <w:tab w:val="center" w:pos="5224"/>
        </w:tabs>
        <w:wordWrap w:val="0"/>
        <w:topLinePunct/>
        <w:adjustRightInd w:val="0"/>
        <w:snapToGrid w:val="0"/>
        <w:spacing w:line="440" w:lineRule="exact"/>
        <w:ind w:firstLineChars="200" w:firstLine="643"/>
        <w:jc w:val="center"/>
        <w:rPr>
          <w:rFonts w:ascii="仿宋_GB2312" w:eastAsia="仿宋_GB2312" w:hAnsi="仿宋_GB2312" w:cs="仿宋_GB2312"/>
          <w:b/>
          <w:bCs/>
          <w:kern w:val="2"/>
          <w:sz w:val="32"/>
          <w:szCs w:val="32"/>
        </w:rPr>
      </w:pPr>
    </w:p>
    <w:p w14:paraId="2607EB2F" w14:textId="77777777" w:rsidR="00A42D3B" w:rsidRDefault="00507D1F">
      <w:pPr>
        <w:tabs>
          <w:tab w:val="left" w:pos="0"/>
          <w:tab w:val="left" w:pos="362"/>
          <w:tab w:val="left" w:pos="3647"/>
          <w:tab w:val="center" w:pos="5224"/>
        </w:tabs>
        <w:topLinePunct/>
        <w:adjustRightInd w:val="0"/>
        <w:snapToGrid w:val="0"/>
        <w:spacing w:line="360" w:lineRule="auto"/>
        <w:jc w:val="left"/>
        <w:rPr>
          <w:rFonts w:ascii="仿宋_GB2312" w:eastAsia="仿宋_GB2312" w:hAnsi="仿宋_GB2312" w:cs="仿宋_GB2312"/>
          <w:b/>
          <w:bCs/>
          <w:kern w:val="2"/>
          <w:sz w:val="28"/>
          <w:szCs w:val="28"/>
        </w:rPr>
      </w:pPr>
      <w:r>
        <w:rPr>
          <w:rFonts w:ascii="仿宋_GB2312" w:eastAsia="仿宋_GB2312" w:hAnsi="仿宋_GB2312" w:cs="仿宋_GB2312" w:hint="eastAsia"/>
          <w:b/>
          <w:bCs/>
          <w:kern w:val="2"/>
          <w:sz w:val="28"/>
          <w:szCs w:val="28"/>
        </w:rPr>
        <w:t>一、服务内容及要求</w:t>
      </w:r>
    </w:p>
    <w:p w14:paraId="2607EB30" w14:textId="77777777" w:rsidR="00A42D3B" w:rsidRDefault="00507D1F">
      <w:pPr>
        <w:pStyle w:val="3"/>
        <w:numPr>
          <w:ilvl w:val="2"/>
          <w:numId w:val="0"/>
        </w:numPr>
        <w:tabs>
          <w:tab w:val="left" w:pos="709"/>
          <w:tab w:val="left" w:pos="851"/>
          <w:tab w:val="left" w:pos="5269"/>
        </w:tabs>
        <w:spacing w:line="440" w:lineRule="exact"/>
        <w:rPr>
          <w:rFonts w:ascii="仿宋_GB2312" w:eastAsia="仿宋_GB2312" w:hAnsi="仿宋_GB2312" w:cs="仿宋_GB2312"/>
          <w:sz w:val="24"/>
          <w:szCs w:val="24"/>
        </w:rPr>
      </w:pPr>
      <w:bookmarkStart w:id="0" w:name="_Toc269717603"/>
      <w:bookmarkStart w:id="1" w:name="_Toc468725724"/>
      <w:r>
        <w:rPr>
          <w:rFonts w:ascii="仿宋_GB2312" w:eastAsia="仿宋_GB2312" w:hAnsi="仿宋_GB2312" w:cs="仿宋_GB2312" w:hint="eastAsia"/>
          <w:sz w:val="24"/>
          <w:szCs w:val="24"/>
        </w:rPr>
        <w:t>1.中央空调系统维保设备清单</w:t>
      </w:r>
      <w:bookmarkEnd w:id="0"/>
      <w:bookmarkEnd w:id="1"/>
    </w:p>
    <w:tbl>
      <w:tblPr>
        <w:tblW w:w="5126" w:type="pct"/>
        <w:tblInd w:w="-5" w:type="dxa"/>
        <w:tblLayout w:type="fixed"/>
        <w:tblLook w:val="04A0" w:firstRow="1" w:lastRow="0" w:firstColumn="1" w:lastColumn="0" w:noHBand="0" w:noVBand="1"/>
      </w:tblPr>
      <w:tblGrid>
        <w:gridCol w:w="533"/>
        <w:gridCol w:w="2351"/>
        <w:gridCol w:w="2829"/>
        <w:gridCol w:w="680"/>
        <w:gridCol w:w="680"/>
        <w:gridCol w:w="1432"/>
      </w:tblGrid>
      <w:tr w:rsidR="00A42D3B" w14:paraId="2607EB37" w14:textId="77777777">
        <w:trPr>
          <w:trHeight w:val="740"/>
        </w:trPr>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2607EB31" w14:textId="77777777" w:rsidR="00A42D3B" w:rsidRDefault="00507D1F">
            <w:pPr>
              <w:widowControl/>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序号</w:t>
            </w:r>
          </w:p>
        </w:tc>
        <w:tc>
          <w:tcPr>
            <w:tcW w:w="1382" w:type="pct"/>
            <w:tcBorders>
              <w:top w:val="single" w:sz="4" w:space="0" w:color="auto"/>
              <w:left w:val="nil"/>
              <w:bottom w:val="single" w:sz="4" w:space="0" w:color="auto"/>
              <w:right w:val="single" w:sz="4" w:space="0" w:color="auto"/>
            </w:tcBorders>
            <w:shd w:val="clear" w:color="auto" w:fill="auto"/>
            <w:vAlign w:val="center"/>
          </w:tcPr>
          <w:p w14:paraId="2607EB32" w14:textId="77777777" w:rsidR="00A42D3B" w:rsidRDefault="00507D1F">
            <w:pPr>
              <w:widowControl/>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设备名称</w:t>
            </w:r>
          </w:p>
        </w:tc>
        <w:tc>
          <w:tcPr>
            <w:tcW w:w="1663" w:type="pct"/>
            <w:tcBorders>
              <w:top w:val="single" w:sz="4" w:space="0" w:color="auto"/>
              <w:left w:val="nil"/>
              <w:bottom w:val="single" w:sz="4" w:space="0" w:color="auto"/>
              <w:right w:val="single" w:sz="4" w:space="0" w:color="auto"/>
            </w:tcBorders>
            <w:shd w:val="clear" w:color="auto" w:fill="auto"/>
            <w:vAlign w:val="center"/>
          </w:tcPr>
          <w:p w14:paraId="2607EB33" w14:textId="77777777" w:rsidR="00A42D3B" w:rsidRDefault="00507D1F">
            <w:pPr>
              <w:widowControl/>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设备型号</w:t>
            </w:r>
          </w:p>
        </w:tc>
        <w:tc>
          <w:tcPr>
            <w:tcW w:w="400" w:type="pct"/>
            <w:tcBorders>
              <w:top w:val="single" w:sz="4" w:space="0" w:color="auto"/>
              <w:left w:val="nil"/>
              <w:bottom w:val="single" w:sz="4" w:space="0" w:color="auto"/>
              <w:right w:val="single" w:sz="4" w:space="0" w:color="auto"/>
            </w:tcBorders>
            <w:shd w:val="clear" w:color="auto" w:fill="auto"/>
            <w:vAlign w:val="center"/>
          </w:tcPr>
          <w:p w14:paraId="2607EB34" w14:textId="77777777" w:rsidR="00A42D3B" w:rsidRDefault="00507D1F">
            <w:pPr>
              <w:widowControl/>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单位</w:t>
            </w:r>
          </w:p>
        </w:tc>
        <w:tc>
          <w:tcPr>
            <w:tcW w:w="400" w:type="pct"/>
            <w:tcBorders>
              <w:top w:val="single" w:sz="4" w:space="0" w:color="auto"/>
              <w:left w:val="nil"/>
              <w:bottom w:val="single" w:sz="4" w:space="0" w:color="auto"/>
              <w:right w:val="single" w:sz="4" w:space="0" w:color="auto"/>
            </w:tcBorders>
            <w:shd w:val="clear" w:color="auto" w:fill="auto"/>
            <w:vAlign w:val="center"/>
          </w:tcPr>
          <w:p w14:paraId="2607EB35" w14:textId="77777777" w:rsidR="00A42D3B" w:rsidRDefault="00507D1F">
            <w:pPr>
              <w:widowControl/>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数量</w:t>
            </w:r>
          </w:p>
        </w:tc>
        <w:tc>
          <w:tcPr>
            <w:tcW w:w="842" w:type="pct"/>
            <w:tcBorders>
              <w:top w:val="single" w:sz="4" w:space="0" w:color="auto"/>
              <w:left w:val="nil"/>
              <w:bottom w:val="single" w:sz="4" w:space="0" w:color="auto"/>
              <w:right w:val="single" w:sz="4" w:space="0" w:color="auto"/>
            </w:tcBorders>
            <w:shd w:val="clear" w:color="auto" w:fill="auto"/>
            <w:vAlign w:val="center"/>
          </w:tcPr>
          <w:p w14:paraId="2607EB36" w14:textId="77777777" w:rsidR="00A42D3B" w:rsidRDefault="00507D1F">
            <w:pPr>
              <w:widowControl/>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备注</w:t>
            </w:r>
          </w:p>
        </w:tc>
      </w:tr>
      <w:tr w:rsidR="00A42D3B" w14:paraId="2607EB3E" w14:textId="77777777">
        <w:trPr>
          <w:trHeight w:val="385"/>
        </w:trPr>
        <w:tc>
          <w:tcPr>
            <w:tcW w:w="313" w:type="pct"/>
            <w:vMerge w:val="restart"/>
            <w:tcBorders>
              <w:top w:val="nil"/>
              <w:left w:val="single" w:sz="4" w:space="0" w:color="auto"/>
              <w:bottom w:val="single" w:sz="4" w:space="0" w:color="auto"/>
              <w:right w:val="single" w:sz="4" w:space="0" w:color="auto"/>
            </w:tcBorders>
            <w:shd w:val="clear" w:color="auto" w:fill="auto"/>
            <w:vAlign w:val="center"/>
          </w:tcPr>
          <w:p w14:paraId="2607EB38" w14:textId="77777777" w:rsidR="00A42D3B" w:rsidRDefault="00507D1F">
            <w:pPr>
              <w:widowControl/>
              <w:spacing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1</w:t>
            </w:r>
          </w:p>
        </w:tc>
        <w:tc>
          <w:tcPr>
            <w:tcW w:w="1382" w:type="pct"/>
            <w:tcBorders>
              <w:top w:val="nil"/>
              <w:left w:val="nil"/>
              <w:bottom w:val="single" w:sz="4" w:space="0" w:color="auto"/>
              <w:right w:val="single" w:sz="4" w:space="0" w:color="auto"/>
            </w:tcBorders>
            <w:shd w:val="clear" w:color="auto" w:fill="auto"/>
            <w:vAlign w:val="center"/>
          </w:tcPr>
          <w:p w14:paraId="2607EB39" w14:textId="77777777" w:rsidR="00A42D3B" w:rsidRDefault="00507D1F">
            <w:pPr>
              <w:widowControl/>
              <w:spacing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离心式冷水机组</w:t>
            </w:r>
          </w:p>
        </w:tc>
        <w:tc>
          <w:tcPr>
            <w:tcW w:w="1663" w:type="pct"/>
            <w:tcBorders>
              <w:top w:val="nil"/>
              <w:left w:val="nil"/>
              <w:bottom w:val="single" w:sz="4" w:space="0" w:color="auto"/>
              <w:right w:val="single" w:sz="4" w:space="0" w:color="auto"/>
            </w:tcBorders>
            <w:shd w:val="clear" w:color="auto" w:fill="auto"/>
            <w:vAlign w:val="center"/>
          </w:tcPr>
          <w:p w14:paraId="2607EB3A" w14:textId="77777777" w:rsidR="00A42D3B" w:rsidRDefault="00507D1F">
            <w:pPr>
              <w:widowControl/>
              <w:spacing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YK4F4RQ75ENH</w:t>
            </w:r>
          </w:p>
        </w:tc>
        <w:tc>
          <w:tcPr>
            <w:tcW w:w="400" w:type="pct"/>
            <w:tcBorders>
              <w:top w:val="nil"/>
              <w:left w:val="nil"/>
              <w:bottom w:val="single" w:sz="4" w:space="0" w:color="auto"/>
              <w:right w:val="single" w:sz="4" w:space="0" w:color="auto"/>
            </w:tcBorders>
            <w:shd w:val="clear" w:color="auto" w:fill="auto"/>
            <w:vAlign w:val="center"/>
          </w:tcPr>
          <w:p w14:paraId="2607EB3B" w14:textId="77777777" w:rsidR="00A42D3B" w:rsidRDefault="00507D1F">
            <w:pPr>
              <w:widowControl/>
              <w:spacing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台</w:t>
            </w:r>
          </w:p>
        </w:tc>
        <w:tc>
          <w:tcPr>
            <w:tcW w:w="400" w:type="pct"/>
            <w:tcBorders>
              <w:top w:val="nil"/>
              <w:left w:val="nil"/>
              <w:bottom w:val="single" w:sz="4" w:space="0" w:color="auto"/>
              <w:right w:val="single" w:sz="4" w:space="0" w:color="auto"/>
            </w:tcBorders>
            <w:shd w:val="clear" w:color="auto" w:fill="auto"/>
            <w:vAlign w:val="center"/>
          </w:tcPr>
          <w:p w14:paraId="2607EB3C" w14:textId="77777777" w:rsidR="00A42D3B" w:rsidRDefault="00507D1F">
            <w:pPr>
              <w:widowControl/>
              <w:spacing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2</w:t>
            </w:r>
          </w:p>
        </w:tc>
        <w:tc>
          <w:tcPr>
            <w:tcW w:w="842" w:type="pct"/>
            <w:tcBorders>
              <w:top w:val="nil"/>
              <w:left w:val="nil"/>
              <w:bottom w:val="single" w:sz="4" w:space="0" w:color="auto"/>
              <w:right w:val="single" w:sz="4" w:space="0" w:color="auto"/>
            </w:tcBorders>
            <w:shd w:val="clear" w:color="auto" w:fill="auto"/>
            <w:vAlign w:val="center"/>
          </w:tcPr>
          <w:p w14:paraId="2607EB3D" w14:textId="77777777" w:rsidR="00A42D3B" w:rsidRDefault="00507D1F">
            <w:pPr>
              <w:widowControl/>
              <w:spacing w:line="440" w:lineRule="exact"/>
              <w:jc w:val="left"/>
              <w:rPr>
                <w:rFonts w:ascii="仿宋_GB2312" w:eastAsia="仿宋_GB2312" w:hAnsi="仿宋_GB2312" w:cs="仿宋_GB2312"/>
                <w:sz w:val="24"/>
              </w:rPr>
            </w:pPr>
            <w:r>
              <w:rPr>
                <w:rFonts w:ascii="仿宋_GB2312" w:eastAsia="仿宋_GB2312" w:hAnsi="仿宋_GB2312" w:cs="仿宋_GB2312" w:hint="eastAsia"/>
                <w:sz w:val="24"/>
              </w:rPr>
              <w:t>一台定频、一台变频</w:t>
            </w:r>
          </w:p>
        </w:tc>
      </w:tr>
      <w:tr w:rsidR="00A42D3B" w14:paraId="2607EB45" w14:textId="77777777">
        <w:trPr>
          <w:trHeight w:val="807"/>
        </w:trPr>
        <w:tc>
          <w:tcPr>
            <w:tcW w:w="313" w:type="pct"/>
            <w:vMerge/>
            <w:tcBorders>
              <w:top w:val="nil"/>
              <w:left w:val="single" w:sz="4" w:space="0" w:color="auto"/>
              <w:bottom w:val="single" w:sz="4" w:space="0" w:color="auto"/>
              <w:right w:val="single" w:sz="4" w:space="0" w:color="auto"/>
            </w:tcBorders>
            <w:vAlign w:val="center"/>
          </w:tcPr>
          <w:p w14:paraId="2607EB3F" w14:textId="77777777" w:rsidR="00A42D3B" w:rsidRDefault="00A42D3B">
            <w:pPr>
              <w:widowControl/>
              <w:spacing w:line="440" w:lineRule="exact"/>
              <w:jc w:val="left"/>
              <w:rPr>
                <w:rFonts w:ascii="仿宋_GB2312" w:eastAsia="仿宋_GB2312" w:hAnsi="仿宋_GB2312" w:cs="仿宋_GB2312"/>
                <w:sz w:val="24"/>
              </w:rPr>
            </w:pPr>
          </w:p>
        </w:tc>
        <w:tc>
          <w:tcPr>
            <w:tcW w:w="1382" w:type="pct"/>
            <w:tcBorders>
              <w:top w:val="nil"/>
              <w:left w:val="nil"/>
              <w:bottom w:val="single" w:sz="4" w:space="0" w:color="auto"/>
              <w:right w:val="single" w:sz="4" w:space="0" w:color="auto"/>
            </w:tcBorders>
            <w:shd w:val="clear" w:color="auto" w:fill="auto"/>
            <w:vAlign w:val="center"/>
          </w:tcPr>
          <w:p w14:paraId="2607EB40" w14:textId="77777777" w:rsidR="00A42D3B" w:rsidRDefault="00507D1F">
            <w:pPr>
              <w:widowControl/>
              <w:spacing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螺杆式冷水机组</w:t>
            </w:r>
          </w:p>
        </w:tc>
        <w:tc>
          <w:tcPr>
            <w:tcW w:w="1663" w:type="pct"/>
            <w:tcBorders>
              <w:top w:val="nil"/>
              <w:left w:val="nil"/>
              <w:bottom w:val="single" w:sz="4" w:space="0" w:color="auto"/>
              <w:right w:val="single" w:sz="4" w:space="0" w:color="auto"/>
            </w:tcBorders>
            <w:shd w:val="clear" w:color="auto" w:fill="auto"/>
            <w:vAlign w:val="center"/>
          </w:tcPr>
          <w:p w14:paraId="2607EB41" w14:textId="77777777" w:rsidR="00A42D3B" w:rsidRDefault="00507D1F">
            <w:pPr>
              <w:widowControl/>
              <w:spacing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YEWS200HA50E</w:t>
            </w:r>
          </w:p>
        </w:tc>
        <w:tc>
          <w:tcPr>
            <w:tcW w:w="400" w:type="pct"/>
            <w:tcBorders>
              <w:top w:val="nil"/>
              <w:left w:val="nil"/>
              <w:bottom w:val="single" w:sz="4" w:space="0" w:color="auto"/>
              <w:right w:val="single" w:sz="4" w:space="0" w:color="auto"/>
            </w:tcBorders>
            <w:shd w:val="clear" w:color="auto" w:fill="auto"/>
            <w:vAlign w:val="center"/>
          </w:tcPr>
          <w:p w14:paraId="2607EB42" w14:textId="77777777" w:rsidR="00A42D3B" w:rsidRDefault="00507D1F">
            <w:pPr>
              <w:widowControl/>
              <w:spacing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台</w:t>
            </w:r>
          </w:p>
        </w:tc>
        <w:tc>
          <w:tcPr>
            <w:tcW w:w="400" w:type="pct"/>
            <w:tcBorders>
              <w:top w:val="nil"/>
              <w:left w:val="nil"/>
              <w:bottom w:val="single" w:sz="4" w:space="0" w:color="auto"/>
              <w:right w:val="single" w:sz="4" w:space="0" w:color="auto"/>
            </w:tcBorders>
            <w:shd w:val="clear" w:color="auto" w:fill="auto"/>
            <w:vAlign w:val="center"/>
          </w:tcPr>
          <w:p w14:paraId="2607EB43" w14:textId="77777777" w:rsidR="00A42D3B" w:rsidRDefault="00507D1F">
            <w:pPr>
              <w:widowControl/>
              <w:spacing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1</w:t>
            </w:r>
          </w:p>
        </w:tc>
        <w:tc>
          <w:tcPr>
            <w:tcW w:w="842" w:type="pct"/>
            <w:tcBorders>
              <w:top w:val="nil"/>
              <w:left w:val="nil"/>
              <w:bottom w:val="single" w:sz="4" w:space="0" w:color="auto"/>
              <w:right w:val="single" w:sz="4" w:space="0" w:color="auto"/>
            </w:tcBorders>
            <w:shd w:val="clear" w:color="auto" w:fill="auto"/>
            <w:vAlign w:val="center"/>
          </w:tcPr>
          <w:p w14:paraId="2607EB44" w14:textId="77777777" w:rsidR="00A42D3B" w:rsidRDefault="00507D1F">
            <w:pPr>
              <w:widowControl/>
              <w:spacing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w:t>
            </w:r>
          </w:p>
        </w:tc>
      </w:tr>
      <w:tr w:rsidR="00A42D3B" w14:paraId="2607EB4D" w14:textId="77777777">
        <w:trPr>
          <w:trHeight w:val="385"/>
        </w:trPr>
        <w:tc>
          <w:tcPr>
            <w:tcW w:w="313" w:type="pct"/>
            <w:tcBorders>
              <w:top w:val="nil"/>
              <w:left w:val="single" w:sz="4" w:space="0" w:color="auto"/>
              <w:bottom w:val="single" w:sz="4" w:space="0" w:color="auto"/>
              <w:right w:val="single" w:sz="4" w:space="0" w:color="auto"/>
            </w:tcBorders>
            <w:shd w:val="clear" w:color="auto" w:fill="auto"/>
            <w:vAlign w:val="center"/>
          </w:tcPr>
          <w:p w14:paraId="2607EB46" w14:textId="77777777" w:rsidR="00A42D3B" w:rsidRDefault="00507D1F">
            <w:pPr>
              <w:widowControl/>
              <w:spacing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2</w:t>
            </w:r>
          </w:p>
        </w:tc>
        <w:tc>
          <w:tcPr>
            <w:tcW w:w="1382" w:type="pct"/>
            <w:tcBorders>
              <w:top w:val="nil"/>
              <w:left w:val="nil"/>
              <w:bottom w:val="single" w:sz="4" w:space="0" w:color="auto"/>
              <w:right w:val="single" w:sz="4" w:space="0" w:color="auto"/>
            </w:tcBorders>
            <w:shd w:val="clear" w:color="auto" w:fill="auto"/>
            <w:vAlign w:val="center"/>
          </w:tcPr>
          <w:p w14:paraId="2607EB47" w14:textId="77777777" w:rsidR="00A42D3B" w:rsidRDefault="00507D1F">
            <w:pPr>
              <w:widowControl/>
              <w:spacing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冷却塔</w:t>
            </w:r>
          </w:p>
        </w:tc>
        <w:tc>
          <w:tcPr>
            <w:tcW w:w="1663" w:type="pct"/>
            <w:tcBorders>
              <w:top w:val="nil"/>
              <w:left w:val="nil"/>
              <w:bottom w:val="single" w:sz="4" w:space="0" w:color="auto"/>
              <w:right w:val="single" w:sz="4" w:space="0" w:color="auto"/>
            </w:tcBorders>
            <w:shd w:val="clear" w:color="auto" w:fill="auto"/>
            <w:vAlign w:val="center"/>
          </w:tcPr>
          <w:p w14:paraId="2607EB48" w14:textId="77777777" w:rsidR="00A42D3B" w:rsidRDefault="00507D1F">
            <w:pPr>
              <w:widowControl/>
              <w:spacing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康明冷却塔</w:t>
            </w:r>
          </w:p>
        </w:tc>
        <w:tc>
          <w:tcPr>
            <w:tcW w:w="400" w:type="pct"/>
            <w:tcBorders>
              <w:top w:val="nil"/>
              <w:left w:val="nil"/>
              <w:bottom w:val="single" w:sz="4" w:space="0" w:color="auto"/>
              <w:right w:val="single" w:sz="4" w:space="0" w:color="auto"/>
            </w:tcBorders>
            <w:shd w:val="clear" w:color="auto" w:fill="auto"/>
            <w:vAlign w:val="center"/>
          </w:tcPr>
          <w:p w14:paraId="2607EB49" w14:textId="77777777" w:rsidR="00A42D3B" w:rsidRDefault="00507D1F">
            <w:pPr>
              <w:widowControl/>
              <w:spacing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组</w:t>
            </w:r>
          </w:p>
        </w:tc>
        <w:tc>
          <w:tcPr>
            <w:tcW w:w="400" w:type="pct"/>
            <w:tcBorders>
              <w:top w:val="nil"/>
              <w:left w:val="nil"/>
              <w:bottom w:val="single" w:sz="4" w:space="0" w:color="auto"/>
              <w:right w:val="single" w:sz="4" w:space="0" w:color="auto"/>
            </w:tcBorders>
            <w:shd w:val="clear" w:color="auto" w:fill="auto"/>
            <w:vAlign w:val="center"/>
          </w:tcPr>
          <w:p w14:paraId="2607EB4A" w14:textId="77777777" w:rsidR="00A42D3B" w:rsidRDefault="00507D1F">
            <w:pPr>
              <w:widowControl/>
              <w:spacing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3</w:t>
            </w:r>
          </w:p>
        </w:tc>
        <w:tc>
          <w:tcPr>
            <w:tcW w:w="842" w:type="pct"/>
            <w:tcBorders>
              <w:top w:val="nil"/>
              <w:left w:val="nil"/>
              <w:bottom w:val="single" w:sz="4" w:space="0" w:color="auto"/>
              <w:right w:val="single" w:sz="4" w:space="0" w:color="auto"/>
            </w:tcBorders>
            <w:shd w:val="clear" w:color="auto" w:fill="auto"/>
            <w:vAlign w:val="center"/>
          </w:tcPr>
          <w:p w14:paraId="2607EB4B" w14:textId="77777777" w:rsidR="00A42D3B" w:rsidRDefault="00507D1F">
            <w:pPr>
              <w:widowControl/>
              <w:spacing w:line="440" w:lineRule="exact"/>
              <w:rPr>
                <w:rFonts w:ascii="仿宋_GB2312" w:eastAsia="仿宋_GB2312" w:hAnsi="仿宋_GB2312" w:cs="仿宋_GB2312"/>
                <w:sz w:val="24"/>
              </w:rPr>
            </w:pPr>
            <w:r>
              <w:rPr>
                <w:rFonts w:ascii="仿宋_GB2312" w:eastAsia="仿宋_GB2312" w:hAnsi="仿宋_GB2312" w:cs="仿宋_GB2312" w:hint="eastAsia"/>
                <w:sz w:val="24"/>
              </w:rPr>
              <w:t>437m3/h流量两台；</w:t>
            </w:r>
          </w:p>
          <w:p w14:paraId="2607EB4C" w14:textId="77777777" w:rsidR="00A42D3B" w:rsidRDefault="00507D1F">
            <w:pPr>
              <w:widowControl/>
              <w:spacing w:line="440" w:lineRule="exact"/>
              <w:rPr>
                <w:rFonts w:ascii="仿宋_GB2312" w:eastAsia="仿宋_GB2312" w:hAnsi="仿宋_GB2312" w:cs="仿宋_GB2312"/>
              </w:rPr>
            </w:pPr>
            <w:r>
              <w:rPr>
                <w:rFonts w:ascii="仿宋_GB2312" w:eastAsia="仿宋_GB2312" w:hAnsi="仿宋_GB2312" w:cs="仿宋_GB2312" w:hint="eastAsia"/>
                <w:sz w:val="24"/>
              </w:rPr>
              <w:t>205m3/h流量一台；</w:t>
            </w:r>
          </w:p>
        </w:tc>
      </w:tr>
    </w:tbl>
    <w:p w14:paraId="2607EB4E" w14:textId="77777777" w:rsidR="00A42D3B" w:rsidRDefault="00507D1F">
      <w:pPr>
        <w:spacing w:line="440" w:lineRule="exact"/>
        <w:rPr>
          <w:rFonts w:ascii="仿宋_GB2312" w:eastAsia="仿宋_GB2312" w:hAnsi="仿宋_GB2312" w:cs="仿宋_GB2312"/>
          <w:b/>
          <w:bCs/>
          <w:vanish/>
          <w:sz w:val="24"/>
        </w:rPr>
      </w:pPr>
      <w:bookmarkStart w:id="2" w:name="_Toc269470743"/>
      <w:bookmarkStart w:id="3" w:name="_Toc269470747"/>
      <w:bookmarkStart w:id="4" w:name="_Toc269470739"/>
      <w:bookmarkStart w:id="5" w:name="_Toc269470738"/>
      <w:bookmarkStart w:id="6" w:name="_Toc269470746"/>
      <w:bookmarkStart w:id="7" w:name="_Toc269470742"/>
      <w:bookmarkStart w:id="8" w:name="_Toc269470749"/>
      <w:bookmarkStart w:id="9" w:name="_Toc269470748"/>
      <w:bookmarkStart w:id="10" w:name="_Toc269470745"/>
      <w:bookmarkStart w:id="11" w:name="_Toc269470737"/>
      <w:bookmarkStart w:id="12" w:name="_Toc269470740"/>
      <w:bookmarkStart w:id="13" w:name="_Toc269470744"/>
      <w:bookmarkStart w:id="14" w:name="_Toc269470741"/>
      <w:bookmarkEnd w:id="2"/>
      <w:bookmarkEnd w:id="3"/>
      <w:bookmarkEnd w:id="4"/>
      <w:bookmarkEnd w:id="5"/>
      <w:bookmarkEnd w:id="6"/>
      <w:bookmarkEnd w:id="7"/>
      <w:bookmarkEnd w:id="8"/>
      <w:bookmarkEnd w:id="9"/>
      <w:bookmarkEnd w:id="10"/>
      <w:bookmarkEnd w:id="11"/>
      <w:bookmarkEnd w:id="12"/>
      <w:bookmarkEnd w:id="13"/>
      <w:bookmarkEnd w:id="14"/>
      <w:r>
        <w:rPr>
          <w:rFonts w:ascii="仿宋_GB2312" w:eastAsia="仿宋_GB2312" w:hAnsi="仿宋_GB2312" w:cs="仿宋_GB2312" w:hint="eastAsia"/>
          <w:sz w:val="24"/>
        </w:rPr>
        <w:t>★</w:t>
      </w:r>
    </w:p>
    <w:p w14:paraId="2607EB4F" w14:textId="77777777" w:rsidR="00A42D3B" w:rsidRDefault="00507D1F">
      <w:pPr>
        <w:spacing w:before="120" w:line="440" w:lineRule="exact"/>
        <w:rPr>
          <w:rFonts w:ascii="仿宋_GB2312" w:eastAsia="仿宋_GB2312" w:hAnsi="仿宋_GB2312" w:cs="仿宋_GB2312"/>
          <w:b/>
          <w:bCs/>
          <w:sz w:val="24"/>
        </w:rPr>
      </w:pPr>
      <w:r>
        <w:rPr>
          <w:rFonts w:ascii="仿宋_GB2312" w:eastAsia="仿宋_GB2312" w:hAnsi="仿宋_GB2312" w:cs="仿宋_GB2312" w:hint="eastAsia"/>
          <w:b/>
          <w:bCs/>
          <w:sz w:val="24"/>
        </w:rPr>
        <w:t>2.维护保养项目内容及技术要求（响应供应商需针对该项所有内容及要求单独提供承诺函，否则视为无效报价）</w:t>
      </w:r>
    </w:p>
    <w:p w14:paraId="2607EB50" w14:textId="77777777" w:rsidR="00A42D3B" w:rsidRDefault="00A42D3B">
      <w:pPr>
        <w:spacing w:line="440" w:lineRule="exact"/>
        <w:rPr>
          <w:rFonts w:ascii="仿宋_GB2312" w:eastAsia="仿宋_GB2312" w:hAnsi="仿宋_GB2312" w:cs="仿宋_GB2312"/>
          <w:b/>
          <w:bCs/>
          <w:vanish/>
          <w:sz w:val="24"/>
        </w:rPr>
      </w:pPr>
      <w:bookmarkStart w:id="15" w:name="_Toc269717608"/>
      <w:bookmarkStart w:id="16" w:name="_Toc468725728"/>
    </w:p>
    <w:p w14:paraId="2607EB51" w14:textId="77777777" w:rsidR="00A42D3B" w:rsidRDefault="00A42D3B">
      <w:pPr>
        <w:spacing w:line="440" w:lineRule="exact"/>
        <w:rPr>
          <w:rFonts w:ascii="仿宋_GB2312" w:eastAsia="仿宋_GB2312" w:hAnsi="仿宋_GB2312" w:cs="仿宋_GB2312"/>
          <w:b/>
          <w:bCs/>
          <w:vanish/>
          <w:sz w:val="24"/>
        </w:rPr>
      </w:pPr>
    </w:p>
    <w:p w14:paraId="2607EB52" w14:textId="77777777" w:rsidR="00A42D3B" w:rsidRDefault="00A42D3B">
      <w:pPr>
        <w:spacing w:line="440" w:lineRule="exact"/>
        <w:rPr>
          <w:rFonts w:ascii="仿宋_GB2312" w:eastAsia="仿宋_GB2312" w:hAnsi="仿宋_GB2312" w:cs="仿宋_GB2312"/>
          <w:b/>
          <w:bCs/>
          <w:vanish/>
          <w:sz w:val="24"/>
        </w:rPr>
      </w:pPr>
    </w:p>
    <w:p w14:paraId="2607EB53" w14:textId="77777777" w:rsidR="00A42D3B" w:rsidRDefault="00A42D3B">
      <w:pPr>
        <w:spacing w:line="440" w:lineRule="exact"/>
        <w:rPr>
          <w:rFonts w:ascii="仿宋_GB2312" w:eastAsia="仿宋_GB2312" w:hAnsi="仿宋_GB2312" w:cs="仿宋_GB2312"/>
          <w:b/>
          <w:bCs/>
          <w:vanish/>
          <w:sz w:val="24"/>
        </w:rPr>
      </w:pPr>
    </w:p>
    <w:p w14:paraId="2607EB54" w14:textId="77777777" w:rsidR="00A42D3B" w:rsidRDefault="00507D1F">
      <w:pPr>
        <w:spacing w:line="440" w:lineRule="exact"/>
        <w:ind w:firstLineChars="100" w:firstLine="241"/>
        <w:rPr>
          <w:rFonts w:ascii="仿宋_GB2312" w:eastAsia="仿宋_GB2312" w:hAnsi="仿宋_GB2312" w:cs="仿宋_GB2312"/>
          <w:sz w:val="24"/>
        </w:rPr>
      </w:pPr>
      <w:r>
        <w:rPr>
          <w:rFonts w:ascii="仿宋_GB2312" w:eastAsia="仿宋_GB2312" w:hAnsi="仿宋_GB2312" w:cs="仿宋_GB2312" w:hint="eastAsia"/>
          <w:b/>
          <w:sz w:val="24"/>
        </w:rPr>
        <w:t>2.1中央空调维护保养内容</w:t>
      </w:r>
      <w:bookmarkEnd w:id="15"/>
      <w:bookmarkEnd w:id="16"/>
    </w:p>
    <w:p w14:paraId="2607EB55" w14:textId="77777777" w:rsidR="00A42D3B" w:rsidRDefault="00507D1F">
      <w:pPr>
        <w:widowControl/>
        <w:spacing w:line="440" w:lineRule="exact"/>
        <w:jc w:val="left"/>
        <w:rPr>
          <w:rFonts w:ascii="仿宋_GB2312" w:eastAsia="仿宋_GB2312" w:hAnsi="仿宋_GB2312" w:cs="仿宋_GB2312"/>
          <w:sz w:val="24"/>
        </w:rPr>
      </w:pPr>
      <w:r>
        <w:rPr>
          <w:rFonts w:ascii="仿宋_GB2312" w:eastAsia="仿宋_GB2312" w:hAnsi="仿宋_GB2312" w:cs="仿宋_GB2312" w:hint="eastAsia"/>
          <w:sz w:val="24"/>
        </w:rPr>
        <w:t>（1）运行季节每月检测和保养主机、冷却塔。</w:t>
      </w:r>
    </w:p>
    <w:p w14:paraId="2607EB56"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（2）机组运行发生故障时，维保人员需在4小时内到现场；对非人为导致的故障以及非不可抗力的自然灾害导致的机组故障进行全包维修，包括配件、人工以及可能产生的吊装费用、运输费用等。</w:t>
      </w:r>
    </w:p>
    <w:p w14:paraId="2607EB57"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（3）每年做一次第三方的冷冻油油品检测，若冷冻油不满足机组出厂时厂家要求则进行更换，</w:t>
      </w:r>
      <w:proofErr w:type="gramStart"/>
      <w:r>
        <w:rPr>
          <w:rFonts w:ascii="仿宋_GB2312" w:eastAsia="仿宋_GB2312" w:hAnsi="仿宋_GB2312" w:cs="仿宋_GB2312" w:hint="eastAsia"/>
          <w:sz w:val="24"/>
        </w:rPr>
        <w:t>由成交</w:t>
      </w:r>
      <w:proofErr w:type="gramEnd"/>
      <w:r>
        <w:rPr>
          <w:rFonts w:ascii="仿宋_GB2312" w:eastAsia="仿宋_GB2312" w:hAnsi="仿宋_GB2312" w:cs="仿宋_GB2312" w:hint="eastAsia"/>
          <w:sz w:val="24"/>
        </w:rPr>
        <w:t>供应商负责冷冻油的更换费用。</w:t>
      </w:r>
    </w:p>
    <w:p w14:paraId="2607EB58" w14:textId="77777777" w:rsidR="00A42D3B" w:rsidRPr="000D4379" w:rsidRDefault="00507D1F">
      <w:pPr>
        <w:spacing w:before="120" w:line="440" w:lineRule="exact"/>
        <w:ind w:firstLineChars="100" w:firstLine="241"/>
        <w:rPr>
          <w:rFonts w:ascii="仿宋_GB2312" w:eastAsia="仿宋_GB2312" w:hAnsi="仿宋_GB2312" w:cs="仿宋_GB2312"/>
          <w:b/>
          <w:bCs/>
          <w:sz w:val="24"/>
        </w:rPr>
      </w:pPr>
      <w:bookmarkStart w:id="17" w:name="_Toc468725729"/>
      <w:bookmarkStart w:id="18" w:name="_Toc269717609"/>
      <w:r w:rsidRPr="000D4379">
        <w:rPr>
          <w:rFonts w:ascii="仿宋_GB2312" w:eastAsia="仿宋_GB2312" w:hAnsi="仿宋_GB2312" w:cs="仿宋_GB2312" w:hint="eastAsia"/>
          <w:b/>
          <w:bCs/>
          <w:sz w:val="24"/>
        </w:rPr>
        <w:t>2.2维护要求</w:t>
      </w:r>
      <w:bookmarkEnd w:id="17"/>
      <w:bookmarkEnd w:id="18"/>
      <w:r w:rsidRPr="000D4379">
        <w:rPr>
          <w:rFonts w:ascii="仿宋_GB2312" w:eastAsia="仿宋_GB2312" w:hAnsi="仿宋_GB2312" w:cs="仿宋_GB2312" w:hint="eastAsia"/>
          <w:b/>
          <w:bCs/>
          <w:sz w:val="24"/>
        </w:rPr>
        <w:t> </w:t>
      </w:r>
    </w:p>
    <w:p w14:paraId="3340EA4D" w14:textId="77777777" w:rsidR="00A42D3B" w:rsidRDefault="00507D1F">
      <w:pPr>
        <w:numPr>
          <w:ilvl w:val="0"/>
          <w:numId w:val="3"/>
        </w:numPr>
        <w:spacing w:line="440" w:lineRule="exact"/>
        <w:rPr>
          <w:rFonts w:ascii="仿宋_GB2312" w:eastAsia="仿宋_GB2312" w:hAnsi="仿宋_GB2312" w:cs="仿宋_GB2312"/>
          <w:sz w:val="24"/>
        </w:rPr>
      </w:pPr>
      <w:r>
        <w:rPr>
          <w:rFonts w:ascii="仿宋_GB2312" w:eastAsia="仿宋_GB2312" w:hAnsi="仿宋_GB2312" w:cs="仿宋_GB2312" w:hint="eastAsia"/>
          <w:sz w:val="24"/>
        </w:rPr>
        <w:t>制订空调维护保养工作计划书，并组织、监督计划实施，最大限度地节能降耗。</w:t>
      </w:r>
    </w:p>
    <w:p w14:paraId="2607EB59" w14:textId="77777777" w:rsidR="00A42D3B" w:rsidRDefault="00507D1F">
      <w:pPr>
        <w:numPr>
          <w:ilvl w:val="0"/>
          <w:numId w:val="3"/>
        </w:numPr>
        <w:spacing w:line="440" w:lineRule="exact"/>
        <w:rPr>
          <w:rFonts w:ascii="仿宋_GB2312" w:eastAsia="仿宋_GB2312" w:hAnsi="仿宋_GB2312" w:cs="仿宋_GB2312"/>
          <w:sz w:val="24"/>
        </w:rPr>
      </w:pPr>
      <w:r>
        <w:rPr>
          <w:rFonts w:ascii="仿宋_GB2312" w:eastAsia="仿宋_GB2312" w:hAnsi="仿宋_GB2312" w:cs="仿宋_GB2312" w:hint="eastAsia"/>
          <w:sz w:val="24"/>
        </w:rPr>
        <w:t>开机前，分别对主机进行一次深度巡检，包括检查设备状态、紧固电气连接部位、测试控制系统、清洗冷凝器、设备表面的清洁等，确保设备在运行季节</w:t>
      </w:r>
      <w:r>
        <w:rPr>
          <w:rFonts w:ascii="仿宋_GB2312" w:eastAsia="仿宋_GB2312" w:hAnsi="仿宋_GB2312" w:cs="仿宋_GB2312" w:hint="eastAsia"/>
          <w:sz w:val="24"/>
        </w:rPr>
        <w:lastRenderedPageBreak/>
        <w:t>中的稳定运行，并提供深度巡检报告。</w:t>
      </w:r>
    </w:p>
    <w:p w14:paraId="2607EB5A"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（3）定期安排组织空调设备相关的培训。</w:t>
      </w:r>
    </w:p>
    <w:p w14:paraId="2607EB5B"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（4）及时处理使用单位的投拆以及紧急故障，一般故障应在到场后4小时内处理完毕。</w:t>
      </w:r>
    </w:p>
    <w:p w14:paraId="2607EB5C"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（5）维修所用主机零配件应为原厂合格产品，成交供应商应在响应文件中提供厂家零配件使用授权书，证明其购买配件渠道的正规性。更换的冷冻油以及机组的进口部件需提供报关单。</w:t>
      </w:r>
    </w:p>
    <w:p w14:paraId="2607EB5D"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（6）成交供应商的参保维修人员具有相应的资质，要求至少拥有制冷证、电工证且至少参加过一次所使用约克厂家的离心/螺杆机维修培训。</w:t>
      </w:r>
    </w:p>
    <w:p w14:paraId="2607EB5E"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（7）不能私自改动电气、电子线路、安全设置</w:t>
      </w:r>
      <w:bookmarkStart w:id="19" w:name="_GoBack"/>
      <w:bookmarkEnd w:id="19"/>
      <w:r>
        <w:rPr>
          <w:rFonts w:ascii="仿宋_GB2312" w:eastAsia="仿宋_GB2312" w:hAnsi="仿宋_GB2312" w:cs="仿宋_GB2312" w:hint="eastAsia"/>
          <w:sz w:val="24"/>
        </w:rPr>
        <w:t>和设备零部件等。</w:t>
      </w:r>
    </w:p>
    <w:p w14:paraId="6588E9B0"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（8）维修保养时间由甲方规定，乙方必须配合。</w:t>
      </w:r>
    </w:p>
    <w:p w14:paraId="2607EB5F" w14:textId="77777777" w:rsidR="00A42D3B" w:rsidRDefault="00507D1F">
      <w:pPr>
        <w:spacing w:before="120" w:line="440" w:lineRule="exact"/>
        <w:rPr>
          <w:rFonts w:ascii="仿宋_GB2312" w:eastAsia="仿宋_GB2312" w:hAnsi="仿宋_GB2312" w:cs="仿宋_GB2312"/>
          <w:b/>
          <w:bCs/>
          <w:sz w:val="28"/>
          <w:szCs w:val="21"/>
        </w:rPr>
      </w:pPr>
      <w:r>
        <w:rPr>
          <w:rFonts w:ascii="仿宋_GB2312" w:eastAsia="仿宋_GB2312" w:hAnsi="仿宋_GB2312" w:cs="仿宋_GB2312" w:hint="eastAsia"/>
          <w:b/>
          <w:bCs/>
          <w:sz w:val="28"/>
          <w:szCs w:val="21"/>
        </w:rPr>
        <w:t>二、维护保养内容的基本要求</w:t>
      </w:r>
    </w:p>
    <w:p w14:paraId="2607EB60" w14:textId="77777777" w:rsidR="00A42D3B" w:rsidRDefault="00507D1F">
      <w:pPr>
        <w:spacing w:before="120" w:line="440" w:lineRule="exact"/>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（一）冷水</w:t>
      </w:r>
      <w:proofErr w:type="gramStart"/>
      <w:r>
        <w:rPr>
          <w:rFonts w:ascii="仿宋_GB2312" w:eastAsia="仿宋_GB2312" w:hAnsi="仿宋_GB2312" w:cs="仿宋_GB2312" w:hint="eastAsia"/>
          <w:b/>
          <w:bCs/>
          <w:sz w:val="24"/>
          <w:szCs w:val="24"/>
        </w:rPr>
        <w:t>机组维保内容</w:t>
      </w:r>
      <w:proofErr w:type="gramEnd"/>
    </w:p>
    <w:p w14:paraId="2607EB61" w14:textId="77777777" w:rsidR="00A42D3B" w:rsidRDefault="00507D1F">
      <w:pPr>
        <w:pStyle w:val="a7"/>
        <w:ind w:firstLineChars="100" w:firstLine="241"/>
        <w:rPr>
          <w:rFonts w:ascii="仿宋_GB2312" w:eastAsia="仿宋_GB2312" w:hAnsi="仿宋_GB2312" w:cs="仿宋_GB2312"/>
          <w:b/>
          <w:bCs/>
          <w:sz w:val="24"/>
        </w:rPr>
      </w:pPr>
      <w:r>
        <w:rPr>
          <w:rFonts w:ascii="仿宋_GB2312" w:eastAsia="仿宋_GB2312" w:hAnsi="仿宋_GB2312" w:cs="仿宋_GB2312" w:hint="eastAsia"/>
          <w:b/>
          <w:bCs/>
          <w:sz w:val="24"/>
        </w:rPr>
        <w:t>1.供冷季启动前的准备、检查要求：供冷季节运行前须进行下列各项（包括不限于）检查和准备，以确保机组可靠、安全、高效运行：</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5"/>
        <w:gridCol w:w="2300"/>
        <w:gridCol w:w="5301"/>
      </w:tblGrid>
      <w:tr w:rsidR="00A42D3B" w14:paraId="2607EB65" w14:textId="77777777">
        <w:trPr>
          <w:trHeight w:val="568"/>
        </w:trPr>
        <w:tc>
          <w:tcPr>
            <w:tcW w:w="419" w:type="pct"/>
            <w:vAlign w:val="center"/>
          </w:tcPr>
          <w:p w14:paraId="2607EB62"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序号</w:t>
            </w:r>
          </w:p>
        </w:tc>
        <w:tc>
          <w:tcPr>
            <w:tcW w:w="1386" w:type="pct"/>
            <w:vAlign w:val="center"/>
          </w:tcPr>
          <w:p w14:paraId="2607EB63"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w:t>
            </w:r>
            <w:proofErr w:type="gramStart"/>
            <w:r>
              <w:rPr>
                <w:rFonts w:ascii="仿宋_GB2312" w:eastAsia="仿宋_GB2312" w:hAnsi="仿宋_GB2312" w:cs="仿宋_GB2312" w:hint="eastAsia"/>
                <w:sz w:val="24"/>
              </w:rPr>
              <w:t>维保内容</w:t>
            </w:r>
            <w:proofErr w:type="gramEnd"/>
          </w:p>
        </w:tc>
        <w:tc>
          <w:tcPr>
            <w:tcW w:w="3195" w:type="pct"/>
            <w:vAlign w:val="center"/>
          </w:tcPr>
          <w:p w14:paraId="2607EB64"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检查/维保标准</w:t>
            </w:r>
          </w:p>
        </w:tc>
      </w:tr>
      <w:tr w:rsidR="00A42D3B" w14:paraId="2607EB69" w14:textId="77777777">
        <w:trPr>
          <w:trHeight w:val="498"/>
        </w:trPr>
        <w:tc>
          <w:tcPr>
            <w:tcW w:w="419" w:type="pct"/>
            <w:vAlign w:val="center"/>
          </w:tcPr>
          <w:p w14:paraId="2607EB66"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1</w:t>
            </w:r>
          </w:p>
        </w:tc>
        <w:tc>
          <w:tcPr>
            <w:tcW w:w="1386" w:type="pct"/>
            <w:vAlign w:val="center"/>
          </w:tcPr>
          <w:p w14:paraId="2607EB67"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制冷剂液位、油位</w:t>
            </w:r>
          </w:p>
        </w:tc>
        <w:tc>
          <w:tcPr>
            <w:tcW w:w="3195" w:type="pct"/>
            <w:vAlign w:val="center"/>
          </w:tcPr>
          <w:p w14:paraId="2607EB68"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制冷剂液位随负荷变化，油位不低于视镜1/3</w:t>
            </w:r>
          </w:p>
        </w:tc>
      </w:tr>
      <w:tr w:rsidR="00A42D3B" w14:paraId="2607EB6D" w14:textId="77777777">
        <w:trPr>
          <w:trHeight w:val="90"/>
        </w:trPr>
        <w:tc>
          <w:tcPr>
            <w:tcW w:w="419" w:type="pct"/>
            <w:vAlign w:val="center"/>
          </w:tcPr>
          <w:p w14:paraId="2607EB6A"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2</w:t>
            </w:r>
          </w:p>
        </w:tc>
        <w:tc>
          <w:tcPr>
            <w:tcW w:w="1386" w:type="pct"/>
            <w:vAlign w:val="center"/>
          </w:tcPr>
          <w:p w14:paraId="2607EB6B"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冷冻油加热器及油温</w:t>
            </w:r>
          </w:p>
        </w:tc>
        <w:tc>
          <w:tcPr>
            <w:tcW w:w="3195" w:type="pct"/>
            <w:vAlign w:val="center"/>
          </w:tcPr>
          <w:p w14:paraId="2607EB6C"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加热器运行正常；机组待机状态</w:t>
            </w:r>
            <w:proofErr w:type="gramStart"/>
            <w:r>
              <w:rPr>
                <w:rFonts w:ascii="仿宋_GB2312" w:eastAsia="仿宋_GB2312" w:hAnsi="仿宋_GB2312" w:cs="仿宋_GB2312" w:hint="eastAsia"/>
                <w:sz w:val="24"/>
              </w:rPr>
              <w:t>油温不低于</w:t>
            </w:r>
            <w:proofErr w:type="gramEnd"/>
            <w:r>
              <w:rPr>
                <w:rFonts w:ascii="仿宋_GB2312" w:eastAsia="仿宋_GB2312" w:hAnsi="仿宋_GB2312" w:cs="仿宋_GB2312" w:hint="eastAsia"/>
                <w:sz w:val="24"/>
              </w:rPr>
              <w:t>冷凝器饱和温度加22.3℃，运行时</w:t>
            </w:r>
            <w:proofErr w:type="gramStart"/>
            <w:r>
              <w:rPr>
                <w:rFonts w:ascii="仿宋_GB2312" w:eastAsia="仿宋_GB2312" w:hAnsi="仿宋_GB2312" w:cs="仿宋_GB2312" w:hint="eastAsia"/>
                <w:sz w:val="24"/>
              </w:rPr>
              <w:t>油温不高</w:t>
            </w:r>
            <w:proofErr w:type="gramEnd"/>
            <w:r>
              <w:rPr>
                <w:rFonts w:ascii="仿宋_GB2312" w:eastAsia="仿宋_GB2312" w:hAnsi="仿宋_GB2312" w:cs="仿宋_GB2312" w:hint="eastAsia"/>
                <w:sz w:val="24"/>
              </w:rPr>
              <w:t>于70℃</w:t>
            </w:r>
          </w:p>
        </w:tc>
      </w:tr>
      <w:tr w:rsidR="00A42D3B" w14:paraId="2607EB71" w14:textId="77777777">
        <w:trPr>
          <w:trHeight w:val="546"/>
        </w:trPr>
        <w:tc>
          <w:tcPr>
            <w:tcW w:w="419" w:type="pct"/>
            <w:vAlign w:val="center"/>
          </w:tcPr>
          <w:p w14:paraId="2607EB6E"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3</w:t>
            </w:r>
          </w:p>
        </w:tc>
        <w:tc>
          <w:tcPr>
            <w:tcW w:w="1386" w:type="pct"/>
            <w:vAlign w:val="center"/>
          </w:tcPr>
          <w:p w14:paraId="2607EB6F"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控制和安全控制功能</w:t>
            </w:r>
          </w:p>
        </w:tc>
        <w:tc>
          <w:tcPr>
            <w:tcW w:w="3195" w:type="pct"/>
            <w:vAlign w:val="center"/>
          </w:tcPr>
          <w:p w14:paraId="2607EB70"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测试机组运行控制完好，安全控制保护功能正常有效</w:t>
            </w:r>
          </w:p>
        </w:tc>
      </w:tr>
      <w:tr w:rsidR="00A42D3B" w14:paraId="2607EB75" w14:textId="77777777">
        <w:trPr>
          <w:trHeight w:val="822"/>
        </w:trPr>
        <w:tc>
          <w:tcPr>
            <w:tcW w:w="419" w:type="pct"/>
            <w:vAlign w:val="center"/>
          </w:tcPr>
          <w:p w14:paraId="2607EB72"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4</w:t>
            </w:r>
          </w:p>
        </w:tc>
        <w:tc>
          <w:tcPr>
            <w:tcW w:w="1386" w:type="pct"/>
            <w:vAlign w:val="center"/>
          </w:tcPr>
          <w:p w14:paraId="2607EB73"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检查机组历史运行记录</w:t>
            </w:r>
          </w:p>
        </w:tc>
        <w:tc>
          <w:tcPr>
            <w:tcW w:w="3195" w:type="pct"/>
            <w:vAlign w:val="center"/>
          </w:tcPr>
          <w:p w14:paraId="2607EB74"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查看机组历史运行记录，分析机组状态并检查，与操作人员一起温习操作步骤</w:t>
            </w:r>
          </w:p>
        </w:tc>
      </w:tr>
      <w:tr w:rsidR="00A42D3B" w14:paraId="2607EB79" w14:textId="77777777">
        <w:trPr>
          <w:trHeight w:val="712"/>
        </w:trPr>
        <w:tc>
          <w:tcPr>
            <w:tcW w:w="419" w:type="pct"/>
            <w:vAlign w:val="center"/>
          </w:tcPr>
          <w:p w14:paraId="2607EB76"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5</w:t>
            </w:r>
          </w:p>
        </w:tc>
        <w:tc>
          <w:tcPr>
            <w:tcW w:w="1386" w:type="pct"/>
            <w:vAlign w:val="center"/>
          </w:tcPr>
          <w:p w14:paraId="2607EB77"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电机、启动柜</w:t>
            </w:r>
          </w:p>
        </w:tc>
        <w:tc>
          <w:tcPr>
            <w:tcW w:w="3195" w:type="pct"/>
            <w:vAlign w:val="center"/>
          </w:tcPr>
          <w:p w14:paraId="2607EB78"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检查电机绕组直流电阻，不平衡度小于2%；测试绕组绝缘电阻，确保符合要求，启动柜内各控制元件及接线完好牢固</w:t>
            </w:r>
          </w:p>
        </w:tc>
      </w:tr>
      <w:tr w:rsidR="00A42D3B" w14:paraId="2607EB7D" w14:textId="77777777">
        <w:trPr>
          <w:trHeight w:val="794"/>
        </w:trPr>
        <w:tc>
          <w:tcPr>
            <w:tcW w:w="419" w:type="pct"/>
            <w:vAlign w:val="center"/>
          </w:tcPr>
          <w:p w14:paraId="2607EB7A"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6</w:t>
            </w:r>
          </w:p>
        </w:tc>
        <w:tc>
          <w:tcPr>
            <w:tcW w:w="1386" w:type="pct"/>
            <w:vAlign w:val="center"/>
          </w:tcPr>
          <w:p w14:paraId="2607EB7B"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清洁启动柜内卫生并测试启动</w:t>
            </w:r>
            <w:proofErr w:type="gramStart"/>
            <w:r>
              <w:rPr>
                <w:rFonts w:ascii="仿宋_GB2312" w:eastAsia="仿宋_GB2312" w:hAnsi="仿宋_GB2312" w:cs="仿宋_GB2312" w:hint="eastAsia"/>
                <w:sz w:val="24"/>
              </w:rPr>
              <w:t>柜功能</w:t>
            </w:r>
            <w:proofErr w:type="gramEnd"/>
          </w:p>
        </w:tc>
        <w:tc>
          <w:tcPr>
            <w:tcW w:w="3195" w:type="pct"/>
            <w:vAlign w:val="center"/>
          </w:tcPr>
          <w:p w14:paraId="2607EB7C"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启动柜内元器件表面清洁无积尘，检查各接线牢固无松动，模拟试验启动、运行转换正常，</w:t>
            </w:r>
            <w:proofErr w:type="gramStart"/>
            <w:r>
              <w:rPr>
                <w:rFonts w:ascii="仿宋_GB2312" w:eastAsia="仿宋_GB2312" w:hAnsi="仿宋_GB2312" w:cs="仿宋_GB2312" w:hint="eastAsia"/>
                <w:sz w:val="24"/>
              </w:rPr>
              <w:t>启动柜星</w:t>
            </w:r>
            <w:proofErr w:type="gramEnd"/>
            <w:r>
              <w:rPr>
                <w:rFonts w:ascii="仿宋_GB2312" w:eastAsia="仿宋_GB2312" w:hAnsi="仿宋_GB2312" w:cs="仿宋_GB2312" w:hint="eastAsia"/>
                <w:sz w:val="24"/>
              </w:rPr>
              <w:t>-△转换时间符合启动要求</w:t>
            </w:r>
          </w:p>
        </w:tc>
      </w:tr>
      <w:tr w:rsidR="00A42D3B" w14:paraId="2607EB81" w14:textId="77777777">
        <w:trPr>
          <w:trHeight w:val="511"/>
        </w:trPr>
        <w:tc>
          <w:tcPr>
            <w:tcW w:w="419" w:type="pct"/>
            <w:vAlign w:val="center"/>
          </w:tcPr>
          <w:p w14:paraId="2607EB7E"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lastRenderedPageBreak/>
              <w:t>7</w:t>
            </w:r>
          </w:p>
        </w:tc>
        <w:tc>
          <w:tcPr>
            <w:tcW w:w="1386" w:type="pct"/>
            <w:vAlign w:val="center"/>
          </w:tcPr>
          <w:p w14:paraId="2607EB7F"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配合检查水系统的运行</w:t>
            </w:r>
          </w:p>
        </w:tc>
        <w:tc>
          <w:tcPr>
            <w:tcW w:w="3195" w:type="pct"/>
            <w:vAlign w:val="center"/>
          </w:tcPr>
          <w:p w14:paraId="2607EB80"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配合检查冷冻水泵、冷却水泵、水流开关、冷却塔、相关阀门等</w:t>
            </w:r>
          </w:p>
        </w:tc>
      </w:tr>
      <w:tr w:rsidR="00A42D3B" w14:paraId="2607EB85" w14:textId="77777777">
        <w:trPr>
          <w:trHeight w:val="599"/>
        </w:trPr>
        <w:tc>
          <w:tcPr>
            <w:tcW w:w="419" w:type="pct"/>
            <w:vAlign w:val="center"/>
          </w:tcPr>
          <w:p w14:paraId="2607EB82"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8</w:t>
            </w:r>
          </w:p>
        </w:tc>
        <w:tc>
          <w:tcPr>
            <w:tcW w:w="1386" w:type="pct"/>
            <w:vAlign w:val="center"/>
          </w:tcPr>
          <w:p w14:paraId="2607EB83"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机组参数检查、调整</w:t>
            </w:r>
          </w:p>
        </w:tc>
        <w:tc>
          <w:tcPr>
            <w:tcW w:w="3195" w:type="pct"/>
            <w:vAlign w:val="center"/>
          </w:tcPr>
          <w:p w14:paraId="2607EB84"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检查，根据需求合理调整控制中心机组设定值</w:t>
            </w:r>
          </w:p>
        </w:tc>
      </w:tr>
      <w:tr w:rsidR="00A42D3B" w14:paraId="2607EB89" w14:textId="77777777">
        <w:trPr>
          <w:trHeight w:val="634"/>
        </w:trPr>
        <w:tc>
          <w:tcPr>
            <w:tcW w:w="419" w:type="pct"/>
            <w:vAlign w:val="center"/>
          </w:tcPr>
          <w:p w14:paraId="2607EB86"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9</w:t>
            </w:r>
          </w:p>
        </w:tc>
        <w:tc>
          <w:tcPr>
            <w:tcW w:w="1386" w:type="pct"/>
            <w:vAlign w:val="center"/>
          </w:tcPr>
          <w:p w14:paraId="2607EB87"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机组试运行</w:t>
            </w:r>
          </w:p>
        </w:tc>
        <w:tc>
          <w:tcPr>
            <w:tcW w:w="3195" w:type="pct"/>
            <w:vAlign w:val="center"/>
          </w:tcPr>
          <w:p w14:paraId="2607EB88"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启动冷水机组，检查整个机组的运行状况，记录机组运行参数并分析</w:t>
            </w:r>
          </w:p>
        </w:tc>
      </w:tr>
      <w:tr w:rsidR="00A42D3B" w14:paraId="2607EB8D" w14:textId="77777777">
        <w:trPr>
          <w:trHeight w:val="549"/>
        </w:trPr>
        <w:tc>
          <w:tcPr>
            <w:tcW w:w="419" w:type="pct"/>
            <w:vAlign w:val="center"/>
          </w:tcPr>
          <w:p w14:paraId="2607EB8A"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10</w:t>
            </w:r>
          </w:p>
        </w:tc>
        <w:tc>
          <w:tcPr>
            <w:tcW w:w="1386" w:type="pct"/>
            <w:vAlign w:val="center"/>
          </w:tcPr>
          <w:p w14:paraId="2607EB8B"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机组状态分析评估</w:t>
            </w:r>
          </w:p>
        </w:tc>
        <w:tc>
          <w:tcPr>
            <w:tcW w:w="3195" w:type="pct"/>
            <w:vAlign w:val="center"/>
          </w:tcPr>
          <w:p w14:paraId="2607EB8C"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根据机组运行记录，分析、处理机组存在的问题</w:t>
            </w:r>
          </w:p>
        </w:tc>
      </w:tr>
      <w:tr w:rsidR="00A42D3B" w14:paraId="2607EB91" w14:textId="77777777">
        <w:trPr>
          <w:trHeight w:val="753"/>
        </w:trPr>
        <w:tc>
          <w:tcPr>
            <w:tcW w:w="419" w:type="pct"/>
            <w:vAlign w:val="center"/>
          </w:tcPr>
          <w:p w14:paraId="2607EB8E"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11</w:t>
            </w:r>
          </w:p>
        </w:tc>
        <w:tc>
          <w:tcPr>
            <w:tcW w:w="1386" w:type="pct"/>
            <w:vAlign w:val="center"/>
          </w:tcPr>
          <w:p w14:paraId="2607EB8F"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检查、保养记录</w:t>
            </w:r>
          </w:p>
        </w:tc>
        <w:tc>
          <w:tcPr>
            <w:tcW w:w="3195" w:type="pct"/>
            <w:vAlign w:val="center"/>
          </w:tcPr>
          <w:p w14:paraId="2607EB90"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检查保养内容完善，记录内容真实反映对机组检查、故障处理及运行合理的建议等内容</w:t>
            </w:r>
          </w:p>
        </w:tc>
      </w:tr>
    </w:tbl>
    <w:p w14:paraId="2607EB92" w14:textId="77777777" w:rsidR="00A42D3B" w:rsidRDefault="00A42D3B">
      <w:pPr>
        <w:spacing w:line="440" w:lineRule="exact"/>
        <w:rPr>
          <w:rFonts w:ascii="仿宋_GB2312" w:eastAsia="仿宋_GB2312" w:hAnsi="仿宋_GB2312" w:cs="仿宋_GB2312"/>
          <w:sz w:val="24"/>
        </w:rPr>
      </w:pPr>
    </w:p>
    <w:p w14:paraId="2607EB93" w14:textId="77777777" w:rsidR="00A42D3B" w:rsidRDefault="00507D1F">
      <w:pPr>
        <w:pStyle w:val="a7"/>
        <w:rPr>
          <w:rFonts w:ascii="仿宋_GB2312" w:eastAsia="仿宋_GB2312" w:hAnsi="仿宋_GB2312" w:cs="仿宋_GB2312"/>
          <w:b/>
          <w:bCs/>
          <w:sz w:val="24"/>
        </w:rPr>
      </w:pPr>
      <w:r>
        <w:rPr>
          <w:rFonts w:ascii="仿宋_GB2312" w:eastAsia="仿宋_GB2312" w:hAnsi="仿宋_GB2312" w:cs="仿宋_GB2312" w:hint="eastAsia"/>
          <w:b/>
          <w:bCs/>
          <w:sz w:val="24"/>
        </w:rPr>
        <w:t>2.运行季检查标准及要求：机组运行期间，每月进行下列各项（包括不限于）检查，确保机组在整个供冷季节可靠、高效：</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5"/>
        <w:gridCol w:w="2693"/>
        <w:gridCol w:w="4908"/>
      </w:tblGrid>
      <w:tr w:rsidR="00A42D3B" w14:paraId="2607EB97" w14:textId="77777777">
        <w:trPr>
          <w:trHeight w:val="410"/>
        </w:trPr>
        <w:tc>
          <w:tcPr>
            <w:tcW w:w="419" w:type="pct"/>
            <w:vAlign w:val="center"/>
          </w:tcPr>
          <w:p w14:paraId="2607EB94"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序号</w:t>
            </w:r>
          </w:p>
        </w:tc>
        <w:tc>
          <w:tcPr>
            <w:tcW w:w="1623" w:type="pct"/>
            <w:vAlign w:val="center"/>
          </w:tcPr>
          <w:p w14:paraId="2607EB95"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检查/维保内容</w:t>
            </w:r>
          </w:p>
        </w:tc>
        <w:tc>
          <w:tcPr>
            <w:tcW w:w="2958" w:type="pct"/>
            <w:vAlign w:val="center"/>
          </w:tcPr>
          <w:p w14:paraId="2607EB96"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检查/维保标准</w:t>
            </w:r>
          </w:p>
        </w:tc>
      </w:tr>
      <w:tr w:rsidR="00A42D3B" w14:paraId="2607EB9B" w14:textId="77777777">
        <w:trPr>
          <w:trHeight w:val="520"/>
        </w:trPr>
        <w:tc>
          <w:tcPr>
            <w:tcW w:w="419" w:type="pct"/>
            <w:vAlign w:val="center"/>
          </w:tcPr>
          <w:p w14:paraId="2607EB98"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1</w:t>
            </w:r>
          </w:p>
        </w:tc>
        <w:tc>
          <w:tcPr>
            <w:tcW w:w="1623" w:type="pct"/>
            <w:vAlign w:val="center"/>
          </w:tcPr>
          <w:p w14:paraId="2607EB99"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安全控制装置</w:t>
            </w:r>
          </w:p>
        </w:tc>
        <w:tc>
          <w:tcPr>
            <w:tcW w:w="2958" w:type="pct"/>
            <w:vAlign w:val="center"/>
          </w:tcPr>
          <w:p w14:paraId="2607EB9A"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检查评估冷水机组运行参数，根据需要调整安全控制装置</w:t>
            </w:r>
          </w:p>
        </w:tc>
      </w:tr>
      <w:tr w:rsidR="00A42D3B" w14:paraId="2607EB9F" w14:textId="77777777">
        <w:trPr>
          <w:trHeight w:val="514"/>
        </w:trPr>
        <w:tc>
          <w:tcPr>
            <w:tcW w:w="419" w:type="pct"/>
            <w:vAlign w:val="center"/>
          </w:tcPr>
          <w:p w14:paraId="2607EB9C"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2</w:t>
            </w:r>
          </w:p>
        </w:tc>
        <w:tc>
          <w:tcPr>
            <w:tcW w:w="1623" w:type="pct"/>
            <w:vAlign w:val="center"/>
          </w:tcPr>
          <w:p w14:paraId="2607EB9D"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检查控制的运行</w:t>
            </w:r>
          </w:p>
        </w:tc>
        <w:tc>
          <w:tcPr>
            <w:tcW w:w="2958" w:type="pct"/>
            <w:vAlign w:val="center"/>
          </w:tcPr>
          <w:p w14:paraId="2607EB9E"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控制装置安全、可靠，控制无错乱</w:t>
            </w:r>
          </w:p>
        </w:tc>
      </w:tr>
      <w:tr w:rsidR="00A42D3B" w14:paraId="2607EBA3" w14:textId="77777777">
        <w:trPr>
          <w:trHeight w:val="522"/>
        </w:trPr>
        <w:tc>
          <w:tcPr>
            <w:tcW w:w="419" w:type="pct"/>
            <w:vAlign w:val="center"/>
          </w:tcPr>
          <w:p w14:paraId="2607EBA0"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3</w:t>
            </w:r>
          </w:p>
        </w:tc>
        <w:tc>
          <w:tcPr>
            <w:tcW w:w="1623" w:type="pct"/>
            <w:vAlign w:val="center"/>
          </w:tcPr>
          <w:p w14:paraId="2607EBA1"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制冷剂液位、油位</w:t>
            </w:r>
          </w:p>
        </w:tc>
        <w:tc>
          <w:tcPr>
            <w:tcW w:w="2958" w:type="pct"/>
            <w:vAlign w:val="center"/>
          </w:tcPr>
          <w:p w14:paraId="2607EBA2"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检查制冷剂液位、油位，制冷剂液位随负荷变化，油位不低于视镜1/3</w:t>
            </w:r>
          </w:p>
        </w:tc>
      </w:tr>
      <w:tr w:rsidR="00A42D3B" w14:paraId="2607EBA7" w14:textId="77777777">
        <w:trPr>
          <w:trHeight w:val="548"/>
        </w:trPr>
        <w:tc>
          <w:tcPr>
            <w:tcW w:w="419" w:type="pct"/>
            <w:vAlign w:val="center"/>
          </w:tcPr>
          <w:p w14:paraId="2607EBA4"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4</w:t>
            </w:r>
          </w:p>
        </w:tc>
        <w:tc>
          <w:tcPr>
            <w:tcW w:w="1623" w:type="pct"/>
            <w:vAlign w:val="center"/>
          </w:tcPr>
          <w:p w14:paraId="2607EBA5"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机组润滑系统</w:t>
            </w:r>
          </w:p>
        </w:tc>
        <w:tc>
          <w:tcPr>
            <w:tcW w:w="2958" w:type="pct"/>
            <w:vAlign w:val="center"/>
          </w:tcPr>
          <w:p w14:paraId="2607EBA6"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润滑系统运行良好，油压大于240KPa</w:t>
            </w:r>
          </w:p>
        </w:tc>
      </w:tr>
      <w:tr w:rsidR="00A42D3B" w14:paraId="2607EBAB" w14:textId="77777777">
        <w:trPr>
          <w:trHeight w:val="501"/>
        </w:trPr>
        <w:tc>
          <w:tcPr>
            <w:tcW w:w="419" w:type="pct"/>
            <w:vAlign w:val="center"/>
          </w:tcPr>
          <w:p w14:paraId="2607EBA8"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5</w:t>
            </w:r>
          </w:p>
        </w:tc>
        <w:tc>
          <w:tcPr>
            <w:tcW w:w="1623" w:type="pct"/>
            <w:vAlign w:val="center"/>
          </w:tcPr>
          <w:p w14:paraId="2607EBA9"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机组回油系统</w:t>
            </w:r>
          </w:p>
        </w:tc>
        <w:tc>
          <w:tcPr>
            <w:tcW w:w="2958" w:type="pct"/>
            <w:vAlign w:val="center"/>
          </w:tcPr>
          <w:p w14:paraId="2607EBAA"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检查机组回油系统工作是否正常，评估回油过滤器是否需要更换</w:t>
            </w:r>
          </w:p>
        </w:tc>
      </w:tr>
      <w:tr w:rsidR="00A42D3B" w14:paraId="2607EBAF" w14:textId="77777777">
        <w:trPr>
          <w:trHeight w:val="546"/>
        </w:trPr>
        <w:tc>
          <w:tcPr>
            <w:tcW w:w="419" w:type="pct"/>
            <w:vAlign w:val="center"/>
          </w:tcPr>
          <w:p w14:paraId="2607EBAC"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6</w:t>
            </w:r>
          </w:p>
        </w:tc>
        <w:tc>
          <w:tcPr>
            <w:tcW w:w="1623" w:type="pct"/>
            <w:vAlign w:val="center"/>
          </w:tcPr>
          <w:p w14:paraId="2607EBAD"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节流孔板执行器</w:t>
            </w:r>
          </w:p>
        </w:tc>
        <w:tc>
          <w:tcPr>
            <w:tcW w:w="2958" w:type="pct"/>
            <w:vAlign w:val="center"/>
          </w:tcPr>
          <w:p w14:paraId="2607EBAE"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检查节流装置执行器，调节准确，动作灵活，无卡阻</w:t>
            </w:r>
          </w:p>
        </w:tc>
      </w:tr>
      <w:tr w:rsidR="00A42D3B" w14:paraId="2607EBB3" w14:textId="77777777">
        <w:trPr>
          <w:trHeight w:val="757"/>
        </w:trPr>
        <w:tc>
          <w:tcPr>
            <w:tcW w:w="419" w:type="pct"/>
            <w:vAlign w:val="center"/>
          </w:tcPr>
          <w:p w14:paraId="2607EBB0"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7</w:t>
            </w:r>
          </w:p>
        </w:tc>
        <w:tc>
          <w:tcPr>
            <w:tcW w:w="1623" w:type="pct"/>
            <w:vAlign w:val="center"/>
          </w:tcPr>
          <w:p w14:paraId="2607EBB1"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检查电机和启动柜的运行</w:t>
            </w:r>
          </w:p>
        </w:tc>
        <w:tc>
          <w:tcPr>
            <w:tcW w:w="2958" w:type="pct"/>
            <w:vAlign w:val="center"/>
          </w:tcPr>
          <w:p w14:paraId="2607EBB2"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电机运转无异响、温升正常；启动柜主回路、控制回路接线紧固，无接触不良导致发热或异常停机</w:t>
            </w:r>
          </w:p>
        </w:tc>
      </w:tr>
      <w:tr w:rsidR="00A42D3B" w14:paraId="2607EBB7" w14:textId="77777777">
        <w:trPr>
          <w:trHeight w:val="509"/>
        </w:trPr>
        <w:tc>
          <w:tcPr>
            <w:tcW w:w="419" w:type="pct"/>
            <w:vAlign w:val="center"/>
          </w:tcPr>
          <w:p w14:paraId="2607EBB4"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8</w:t>
            </w:r>
          </w:p>
        </w:tc>
        <w:tc>
          <w:tcPr>
            <w:tcW w:w="1623" w:type="pct"/>
            <w:vAlign w:val="center"/>
          </w:tcPr>
          <w:p w14:paraId="2607EBB5"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控制柜电气设备、元器件</w:t>
            </w:r>
          </w:p>
        </w:tc>
        <w:tc>
          <w:tcPr>
            <w:tcW w:w="2958" w:type="pct"/>
            <w:vAlign w:val="center"/>
          </w:tcPr>
          <w:p w14:paraId="2607EBB6"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控制柜电气设备、元器件接线牢固、清洁、无灰尘</w:t>
            </w:r>
          </w:p>
        </w:tc>
      </w:tr>
      <w:tr w:rsidR="00A42D3B" w14:paraId="2607EBBB" w14:textId="77777777">
        <w:trPr>
          <w:trHeight w:val="712"/>
        </w:trPr>
        <w:tc>
          <w:tcPr>
            <w:tcW w:w="419" w:type="pct"/>
            <w:vAlign w:val="center"/>
          </w:tcPr>
          <w:p w14:paraId="2607EBB8"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9</w:t>
            </w:r>
          </w:p>
        </w:tc>
        <w:tc>
          <w:tcPr>
            <w:tcW w:w="1623" w:type="pct"/>
            <w:vAlign w:val="center"/>
          </w:tcPr>
          <w:p w14:paraId="2607EBB9"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机组运行状态参数</w:t>
            </w:r>
          </w:p>
        </w:tc>
        <w:tc>
          <w:tcPr>
            <w:tcW w:w="2958" w:type="pct"/>
            <w:vAlign w:val="center"/>
          </w:tcPr>
          <w:p w14:paraId="2607EBBA"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检查、分析、记录运行状态参数，评估运行参数及机组运行工况是否正常，必要时进行参数</w:t>
            </w:r>
            <w:r>
              <w:rPr>
                <w:rFonts w:ascii="仿宋_GB2312" w:eastAsia="仿宋_GB2312" w:hAnsi="仿宋_GB2312" w:cs="仿宋_GB2312" w:hint="eastAsia"/>
                <w:sz w:val="24"/>
              </w:rPr>
              <w:lastRenderedPageBreak/>
              <w:t>调整及机组检修</w:t>
            </w:r>
          </w:p>
        </w:tc>
      </w:tr>
      <w:tr w:rsidR="00A42D3B" w14:paraId="2607EBBF" w14:textId="77777777">
        <w:trPr>
          <w:trHeight w:val="535"/>
        </w:trPr>
        <w:tc>
          <w:tcPr>
            <w:tcW w:w="419" w:type="pct"/>
            <w:vAlign w:val="center"/>
          </w:tcPr>
          <w:p w14:paraId="2607EBBC"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lastRenderedPageBreak/>
              <w:t>10</w:t>
            </w:r>
          </w:p>
        </w:tc>
        <w:tc>
          <w:tcPr>
            <w:tcW w:w="1623" w:type="pct"/>
            <w:vAlign w:val="center"/>
          </w:tcPr>
          <w:p w14:paraId="2607EBBD"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维保记录</w:t>
            </w:r>
          </w:p>
        </w:tc>
        <w:tc>
          <w:tcPr>
            <w:tcW w:w="2958" w:type="pct"/>
            <w:vAlign w:val="center"/>
          </w:tcPr>
          <w:p w14:paraId="2607EBBE"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记录是否完整，资料是否正确</w:t>
            </w:r>
          </w:p>
        </w:tc>
      </w:tr>
    </w:tbl>
    <w:p w14:paraId="2607EBC1" w14:textId="77777777" w:rsidR="00A42D3B" w:rsidRDefault="00A42D3B">
      <w:pPr>
        <w:rPr>
          <w:rFonts w:ascii="仿宋_GB2312" w:eastAsia="仿宋_GB2312" w:hAnsi="仿宋_GB2312" w:cs="仿宋_GB2312"/>
          <w:b/>
          <w:bCs/>
          <w:sz w:val="24"/>
          <w:szCs w:val="24"/>
        </w:rPr>
      </w:pPr>
    </w:p>
    <w:p w14:paraId="2607EBC2" w14:textId="77777777" w:rsidR="00A42D3B" w:rsidRDefault="00507D1F">
      <w:pPr>
        <w:pStyle w:val="a7"/>
        <w:rPr>
          <w:rFonts w:ascii="仿宋_GB2312" w:eastAsia="仿宋_GB2312" w:hAnsi="仿宋_GB2312" w:cs="仿宋_GB2312"/>
          <w:sz w:val="24"/>
        </w:rPr>
      </w:pPr>
      <w:r>
        <w:rPr>
          <w:rFonts w:ascii="仿宋_GB2312" w:eastAsia="仿宋_GB2312" w:hAnsi="仿宋_GB2312" w:cs="仿宋_GB2312" w:hint="eastAsia"/>
          <w:b/>
          <w:bCs/>
          <w:sz w:val="24"/>
        </w:rPr>
        <w:t>3.每年一次设备停机检查和预防性保养：停机期间，每年一次进行下列各项（包括不限于）检查，以便能正确评估设备的状态，为下一个供冷季节的正常运行使用做好准备：</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2"/>
        <w:gridCol w:w="1017"/>
        <w:gridCol w:w="2149"/>
        <w:gridCol w:w="4438"/>
      </w:tblGrid>
      <w:tr w:rsidR="00A42D3B" w14:paraId="2607EBC6" w14:textId="77777777">
        <w:trPr>
          <w:trHeight w:val="434"/>
        </w:trPr>
        <w:tc>
          <w:tcPr>
            <w:tcW w:w="417" w:type="pct"/>
            <w:vAlign w:val="center"/>
          </w:tcPr>
          <w:p w14:paraId="2607EBC3"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序号</w:t>
            </w:r>
          </w:p>
        </w:tc>
        <w:tc>
          <w:tcPr>
            <w:tcW w:w="1908" w:type="pct"/>
            <w:gridSpan w:val="2"/>
            <w:vAlign w:val="center"/>
          </w:tcPr>
          <w:p w14:paraId="2607EBC4"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检查/维保内容</w:t>
            </w:r>
          </w:p>
        </w:tc>
        <w:tc>
          <w:tcPr>
            <w:tcW w:w="2675" w:type="pct"/>
            <w:vAlign w:val="center"/>
          </w:tcPr>
          <w:p w14:paraId="2607EBC5"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检查/维保标准</w:t>
            </w:r>
          </w:p>
        </w:tc>
      </w:tr>
      <w:tr w:rsidR="00A42D3B" w14:paraId="2607EBCB" w14:textId="77777777">
        <w:trPr>
          <w:trHeight w:val="484"/>
        </w:trPr>
        <w:tc>
          <w:tcPr>
            <w:tcW w:w="417" w:type="pct"/>
            <w:vMerge w:val="restart"/>
            <w:vAlign w:val="center"/>
          </w:tcPr>
          <w:p w14:paraId="2607EBC7"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1</w:t>
            </w:r>
          </w:p>
        </w:tc>
        <w:tc>
          <w:tcPr>
            <w:tcW w:w="613" w:type="pct"/>
            <w:vMerge w:val="restart"/>
            <w:vAlign w:val="center"/>
          </w:tcPr>
          <w:p w14:paraId="2607EBC8"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压缩机/电机组件</w:t>
            </w:r>
          </w:p>
        </w:tc>
        <w:tc>
          <w:tcPr>
            <w:tcW w:w="1295" w:type="pct"/>
            <w:vAlign w:val="center"/>
          </w:tcPr>
          <w:p w14:paraId="2607EBC9"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测试、记录电压</w:t>
            </w:r>
          </w:p>
        </w:tc>
        <w:tc>
          <w:tcPr>
            <w:tcW w:w="2675" w:type="pct"/>
            <w:vAlign w:val="center"/>
          </w:tcPr>
          <w:p w14:paraId="2607EBCA"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电压偏差为±7%</w:t>
            </w:r>
          </w:p>
        </w:tc>
      </w:tr>
      <w:tr w:rsidR="00A42D3B" w14:paraId="2607EBD0" w14:textId="77777777">
        <w:trPr>
          <w:trHeight w:val="764"/>
        </w:trPr>
        <w:tc>
          <w:tcPr>
            <w:tcW w:w="417" w:type="pct"/>
            <w:vMerge/>
            <w:vAlign w:val="center"/>
          </w:tcPr>
          <w:p w14:paraId="2607EBCC" w14:textId="77777777" w:rsidR="00A42D3B" w:rsidRDefault="00A42D3B">
            <w:pPr>
              <w:spacing w:line="440" w:lineRule="exact"/>
              <w:rPr>
                <w:rFonts w:ascii="仿宋_GB2312" w:eastAsia="仿宋_GB2312" w:hAnsi="仿宋_GB2312" w:cs="仿宋_GB2312"/>
                <w:sz w:val="24"/>
              </w:rPr>
            </w:pPr>
          </w:p>
        </w:tc>
        <w:tc>
          <w:tcPr>
            <w:tcW w:w="613" w:type="pct"/>
            <w:vMerge/>
            <w:vAlign w:val="center"/>
          </w:tcPr>
          <w:p w14:paraId="2607EBCD" w14:textId="77777777" w:rsidR="00A42D3B" w:rsidRDefault="00A42D3B">
            <w:pPr>
              <w:spacing w:line="440" w:lineRule="exact"/>
              <w:rPr>
                <w:rFonts w:ascii="仿宋_GB2312" w:eastAsia="仿宋_GB2312" w:hAnsi="仿宋_GB2312" w:cs="仿宋_GB2312"/>
                <w:sz w:val="24"/>
              </w:rPr>
            </w:pPr>
          </w:p>
        </w:tc>
        <w:tc>
          <w:tcPr>
            <w:tcW w:w="1295" w:type="pct"/>
            <w:vAlign w:val="center"/>
          </w:tcPr>
          <w:p w14:paraId="2607EBCE"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电机绕组绝缘</w:t>
            </w:r>
          </w:p>
        </w:tc>
        <w:tc>
          <w:tcPr>
            <w:tcW w:w="2675" w:type="pct"/>
            <w:vAlign w:val="center"/>
          </w:tcPr>
          <w:p w14:paraId="2607EBCF"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用2500V兆欧表测量电机绕组对地及相间绝缘，绝缘电阻大于10兆欧</w:t>
            </w:r>
          </w:p>
        </w:tc>
      </w:tr>
      <w:tr w:rsidR="00A42D3B" w14:paraId="2607EBD5" w14:textId="77777777">
        <w:trPr>
          <w:trHeight w:val="90"/>
        </w:trPr>
        <w:tc>
          <w:tcPr>
            <w:tcW w:w="417" w:type="pct"/>
            <w:vMerge/>
            <w:vAlign w:val="center"/>
          </w:tcPr>
          <w:p w14:paraId="2607EBD1" w14:textId="77777777" w:rsidR="00A42D3B" w:rsidRDefault="00A42D3B">
            <w:pPr>
              <w:spacing w:line="440" w:lineRule="exact"/>
              <w:rPr>
                <w:rFonts w:ascii="仿宋_GB2312" w:eastAsia="仿宋_GB2312" w:hAnsi="仿宋_GB2312" w:cs="仿宋_GB2312"/>
                <w:sz w:val="24"/>
              </w:rPr>
            </w:pPr>
          </w:p>
        </w:tc>
        <w:tc>
          <w:tcPr>
            <w:tcW w:w="613" w:type="pct"/>
            <w:vMerge/>
            <w:vAlign w:val="center"/>
          </w:tcPr>
          <w:p w14:paraId="2607EBD2" w14:textId="77777777" w:rsidR="00A42D3B" w:rsidRDefault="00A42D3B">
            <w:pPr>
              <w:spacing w:line="440" w:lineRule="exact"/>
              <w:rPr>
                <w:rFonts w:ascii="仿宋_GB2312" w:eastAsia="仿宋_GB2312" w:hAnsi="仿宋_GB2312" w:cs="仿宋_GB2312"/>
                <w:sz w:val="24"/>
              </w:rPr>
            </w:pPr>
          </w:p>
        </w:tc>
        <w:tc>
          <w:tcPr>
            <w:tcW w:w="1295" w:type="pct"/>
            <w:vAlign w:val="center"/>
          </w:tcPr>
          <w:p w14:paraId="2607EBD3"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电机</w:t>
            </w:r>
          </w:p>
        </w:tc>
        <w:tc>
          <w:tcPr>
            <w:tcW w:w="2675" w:type="pct"/>
            <w:vAlign w:val="center"/>
          </w:tcPr>
          <w:p w14:paraId="2607EBD4"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运行正常，无异响</w:t>
            </w:r>
          </w:p>
        </w:tc>
      </w:tr>
      <w:tr w:rsidR="00A42D3B" w14:paraId="2607EBDA" w14:textId="77777777">
        <w:trPr>
          <w:trHeight w:val="560"/>
        </w:trPr>
        <w:tc>
          <w:tcPr>
            <w:tcW w:w="417" w:type="pct"/>
            <w:vMerge/>
            <w:vAlign w:val="center"/>
          </w:tcPr>
          <w:p w14:paraId="2607EBD6" w14:textId="77777777" w:rsidR="00A42D3B" w:rsidRDefault="00A42D3B">
            <w:pPr>
              <w:spacing w:line="440" w:lineRule="exact"/>
              <w:rPr>
                <w:rFonts w:ascii="仿宋_GB2312" w:eastAsia="仿宋_GB2312" w:hAnsi="仿宋_GB2312" w:cs="仿宋_GB2312"/>
                <w:sz w:val="24"/>
              </w:rPr>
            </w:pPr>
          </w:p>
        </w:tc>
        <w:tc>
          <w:tcPr>
            <w:tcW w:w="613" w:type="pct"/>
            <w:vMerge/>
            <w:vAlign w:val="center"/>
          </w:tcPr>
          <w:p w14:paraId="2607EBD7" w14:textId="77777777" w:rsidR="00A42D3B" w:rsidRDefault="00A42D3B">
            <w:pPr>
              <w:spacing w:line="440" w:lineRule="exact"/>
              <w:rPr>
                <w:rFonts w:ascii="仿宋_GB2312" w:eastAsia="仿宋_GB2312" w:hAnsi="仿宋_GB2312" w:cs="仿宋_GB2312"/>
                <w:sz w:val="24"/>
              </w:rPr>
            </w:pPr>
          </w:p>
        </w:tc>
        <w:tc>
          <w:tcPr>
            <w:tcW w:w="1295" w:type="pct"/>
            <w:vAlign w:val="center"/>
          </w:tcPr>
          <w:p w14:paraId="2607EBD8"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电机驱动装置定位状态</w:t>
            </w:r>
          </w:p>
        </w:tc>
        <w:tc>
          <w:tcPr>
            <w:tcW w:w="2675" w:type="pct"/>
            <w:vAlign w:val="center"/>
          </w:tcPr>
          <w:p w14:paraId="2607EBD9"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无偏差，无松动</w:t>
            </w:r>
          </w:p>
        </w:tc>
      </w:tr>
      <w:tr w:rsidR="00A42D3B" w14:paraId="2607EBDF" w14:textId="77777777">
        <w:trPr>
          <w:trHeight w:val="546"/>
        </w:trPr>
        <w:tc>
          <w:tcPr>
            <w:tcW w:w="417" w:type="pct"/>
            <w:vMerge/>
            <w:vAlign w:val="center"/>
          </w:tcPr>
          <w:p w14:paraId="2607EBDB" w14:textId="77777777" w:rsidR="00A42D3B" w:rsidRDefault="00A42D3B">
            <w:pPr>
              <w:spacing w:line="440" w:lineRule="exact"/>
              <w:rPr>
                <w:rFonts w:ascii="仿宋_GB2312" w:eastAsia="仿宋_GB2312" w:hAnsi="仿宋_GB2312" w:cs="仿宋_GB2312"/>
                <w:sz w:val="24"/>
              </w:rPr>
            </w:pPr>
          </w:p>
        </w:tc>
        <w:tc>
          <w:tcPr>
            <w:tcW w:w="613" w:type="pct"/>
            <w:vMerge/>
            <w:vAlign w:val="center"/>
          </w:tcPr>
          <w:p w14:paraId="2607EBDC" w14:textId="77777777" w:rsidR="00A42D3B" w:rsidRDefault="00A42D3B">
            <w:pPr>
              <w:spacing w:line="440" w:lineRule="exact"/>
              <w:rPr>
                <w:rFonts w:ascii="仿宋_GB2312" w:eastAsia="仿宋_GB2312" w:hAnsi="仿宋_GB2312" w:cs="仿宋_GB2312"/>
                <w:sz w:val="24"/>
              </w:rPr>
            </w:pPr>
          </w:p>
        </w:tc>
        <w:tc>
          <w:tcPr>
            <w:tcW w:w="1295" w:type="pct"/>
            <w:vAlign w:val="center"/>
          </w:tcPr>
          <w:p w14:paraId="2607EBDD"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联轴器</w:t>
            </w:r>
          </w:p>
        </w:tc>
        <w:tc>
          <w:tcPr>
            <w:tcW w:w="2675" w:type="pct"/>
            <w:vAlign w:val="center"/>
          </w:tcPr>
          <w:p w14:paraId="2607EBDE"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无碰伤、无裂纹，连接紧固，键连接无松动、</w:t>
            </w:r>
            <w:proofErr w:type="gramStart"/>
            <w:r>
              <w:rPr>
                <w:rFonts w:ascii="仿宋_GB2312" w:eastAsia="仿宋_GB2312" w:hAnsi="仿宋_GB2312" w:cs="仿宋_GB2312" w:hint="eastAsia"/>
                <w:sz w:val="24"/>
              </w:rPr>
              <w:t>无滚键</w:t>
            </w:r>
            <w:proofErr w:type="gramEnd"/>
          </w:p>
        </w:tc>
      </w:tr>
      <w:tr w:rsidR="00A42D3B" w14:paraId="2607EBE4" w14:textId="77777777">
        <w:tc>
          <w:tcPr>
            <w:tcW w:w="417" w:type="pct"/>
            <w:vMerge/>
            <w:vAlign w:val="center"/>
          </w:tcPr>
          <w:p w14:paraId="2607EBE0" w14:textId="77777777" w:rsidR="00A42D3B" w:rsidRDefault="00A42D3B">
            <w:pPr>
              <w:spacing w:line="440" w:lineRule="exact"/>
              <w:rPr>
                <w:rFonts w:ascii="仿宋_GB2312" w:eastAsia="仿宋_GB2312" w:hAnsi="仿宋_GB2312" w:cs="仿宋_GB2312"/>
                <w:sz w:val="24"/>
              </w:rPr>
            </w:pPr>
          </w:p>
        </w:tc>
        <w:tc>
          <w:tcPr>
            <w:tcW w:w="613" w:type="pct"/>
            <w:vMerge/>
            <w:vAlign w:val="center"/>
          </w:tcPr>
          <w:p w14:paraId="2607EBE1" w14:textId="77777777" w:rsidR="00A42D3B" w:rsidRDefault="00A42D3B">
            <w:pPr>
              <w:spacing w:line="440" w:lineRule="exact"/>
              <w:rPr>
                <w:rFonts w:ascii="仿宋_GB2312" w:eastAsia="仿宋_GB2312" w:hAnsi="仿宋_GB2312" w:cs="仿宋_GB2312"/>
                <w:sz w:val="24"/>
              </w:rPr>
            </w:pPr>
          </w:p>
        </w:tc>
        <w:tc>
          <w:tcPr>
            <w:tcW w:w="1295" w:type="pct"/>
            <w:vAlign w:val="center"/>
          </w:tcPr>
          <w:p w14:paraId="2607EBE2"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检查密封情况</w:t>
            </w:r>
          </w:p>
        </w:tc>
        <w:tc>
          <w:tcPr>
            <w:tcW w:w="2675" w:type="pct"/>
            <w:vAlign w:val="center"/>
          </w:tcPr>
          <w:p w14:paraId="2607EBE3"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密封完好，无渗漏现象</w:t>
            </w:r>
          </w:p>
        </w:tc>
      </w:tr>
      <w:tr w:rsidR="00A42D3B" w14:paraId="2607EBE9" w14:textId="77777777">
        <w:trPr>
          <w:trHeight w:val="575"/>
        </w:trPr>
        <w:tc>
          <w:tcPr>
            <w:tcW w:w="417" w:type="pct"/>
            <w:vMerge/>
            <w:vAlign w:val="center"/>
          </w:tcPr>
          <w:p w14:paraId="2607EBE5" w14:textId="77777777" w:rsidR="00A42D3B" w:rsidRDefault="00A42D3B">
            <w:pPr>
              <w:spacing w:line="440" w:lineRule="exact"/>
              <w:rPr>
                <w:rFonts w:ascii="仿宋_GB2312" w:eastAsia="仿宋_GB2312" w:hAnsi="仿宋_GB2312" w:cs="仿宋_GB2312"/>
                <w:sz w:val="24"/>
              </w:rPr>
            </w:pPr>
          </w:p>
        </w:tc>
        <w:tc>
          <w:tcPr>
            <w:tcW w:w="613" w:type="pct"/>
            <w:vMerge/>
            <w:vAlign w:val="center"/>
          </w:tcPr>
          <w:p w14:paraId="2607EBE6" w14:textId="77777777" w:rsidR="00A42D3B" w:rsidRDefault="00A42D3B">
            <w:pPr>
              <w:spacing w:line="440" w:lineRule="exact"/>
              <w:rPr>
                <w:rFonts w:ascii="仿宋_GB2312" w:eastAsia="仿宋_GB2312" w:hAnsi="仿宋_GB2312" w:cs="仿宋_GB2312"/>
                <w:sz w:val="24"/>
              </w:rPr>
            </w:pPr>
          </w:p>
        </w:tc>
        <w:tc>
          <w:tcPr>
            <w:tcW w:w="1295" w:type="pct"/>
            <w:vAlign w:val="center"/>
          </w:tcPr>
          <w:p w14:paraId="2607EBE7" w14:textId="77777777" w:rsidR="00A42D3B" w:rsidRDefault="00507D1F">
            <w:pPr>
              <w:spacing w:line="440" w:lineRule="exact"/>
              <w:rPr>
                <w:rFonts w:ascii="仿宋_GB2312" w:eastAsia="仿宋_GB2312" w:hAnsi="仿宋_GB2312" w:cs="仿宋_GB2312"/>
                <w:sz w:val="24"/>
              </w:rPr>
            </w:pPr>
            <w:proofErr w:type="gramStart"/>
            <w:r>
              <w:rPr>
                <w:rFonts w:ascii="仿宋_GB2312" w:eastAsia="仿宋_GB2312" w:hAnsi="仿宋_GB2312" w:cs="仿宋_GB2312" w:hint="eastAsia"/>
                <w:sz w:val="24"/>
              </w:rPr>
              <w:t>导叶执行机构</w:t>
            </w:r>
            <w:proofErr w:type="gramEnd"/>
            <w:r>
              <w:rPr>
                <w:rFonts w:ascii="仿宋_GB2312" w:eastAsia="仿宋_GB2312" w:hAnsi="仿宋_GB2312" w:cs="仿宋_GB2312" w:hint="eastAsia"/>
                <w:sz w:val="24"/>
              </w:rPr>
              <w:t>、联结机构</w:t>
            </w:r>
          </w:p>
        </w:tc>
        <w:tc>
          <w:tcPr>
            <w:tcW w:w="2675" w:type="pct"/>
            <w:vAlign w:val="center"/>
          </w:tcPr>
          <w:p w14:paraId="2607EBE8"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润滑良好，转动无卡阻现象</w:t>
            </w:r>
          </w:p>
        </w:tc>
      </w:tr>
      <w:tr w:rsidR="00A42D3B" w14:paraId="2607EBEE" w14:textId="77777777">
        <w:trPr>
          <w:trHeight w:val="758"/>
        </w:trPr>
        <w:tc>
          <w:tcPr>
            <w:tcW w:w="417" w:type="pct"/>
            <w:vMerge w:val="restart"/>
            <w:vAlign w:val="center"/>
          </w:tcPr>
          <w:p w14:paraId="2607EBEA"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2</w:t>
            </w:r>
          </w:p>
        </w:tc>
        <w:tc>
          <w:tcPr>
            <w:tcW w:w="613" w:type="pct"/>
            <w:vMerge w:val="restart"/>
            <w:vAlign w:val="center"/>
          </w:tcPr>
          <w:p w14:paraId="2607EBEB"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压缩机润滑油系统</w:t>
            </w:r>
          </w:p>
        </w:tc>
        <w:tc>
          <w:tcPr>
            <w:tcW w:w="1295" w:type="pct"/>
            <w:vAlign w:val="center"/>
          </w:tcPr>
          <w:p w14:paraId="2607EBEC"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润滑油、过滤器、干燥过滤器</w:t>
            </w:r>
          </w:p>
        </w:tc>
        <w:tc>
          <w:tcPr>
            <w:tcW w:w="2675" w:type="pct"/>
            <w:vAlign w:val="center"/>
          </w:tcPr>
          <w:p w14:paraId="2607EBED"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润滑油色清澈、粘度符合要求；油过滤器、干燥过滤器无脏堵</w:t>
            </w:r>
          </w:p>
        </w:tc>
      </w:tr>
      <w:tr w:rsidR="00A42D3B" w14:paraId="2607EBF3" w14:textId="77777777">
        <w:trPr>
          <w:trHeight w:val="608"/>
        </w:trPr>
        <w:tc>
          <w:tcPr>
            <w:tcW w:w="417" w:type="pct"/>
            <w:vMerge/>
            <w:vAlign w:val="center"/>
          </w:tcPr>
          <w:p w14:paraId="2607EBEF" w14:textId="77777777" w:rsidR="00A42D3B" w:rsidRDefault="00A42D3B">
            <w:pPr>
              <w:spacing w:line="440" w:lineRule="exact"/>
              <w:rPr>
                <w:rFonts w:ascii="仿宋_GB2312" w:eastAsia="仿宋_GB2312" w:hAnsi="仿宋_GB2312" w:cs="仿宋_GB2312"/>
                <w:sz w:val="24"/>
              </w:rPr>
            </w:pPr>
          </w:p>
        </w:tc>
        <w:tc>
          <w:tcPr>
            <w:tcW w:w="613" w:type="pct"/>
            <w:vMerge/>
            <w:vAlign w:val="center"/>
          </w:tcPr>
          <w:p w14:paraId="2607EBF0" w14:textId="77777777" w:rsidR="00A42D3B" w:rsidRDefault="00A42D3B">
            <w:pPr>
              <w:spacing w:line="440" w:lineRule="exact"/>
              <w:rPr>
                <w:rFonts w:ascii="仿宋_GB2312" w:eastAsia="仿宋_GB2312" w:hAnsi="仿宋_GB2312" w:cs="仿宋_GB2312"/>
                <w:sz w:val="24"/>
              </w:rPr>
            </w:pPr>
          </w:p>
        </w:tc>
        <w:tc>
          <w:tcPr>
            <w:tcW w:w="1295" w:type="pct"/>
            <w:vAlign w:val="center"/>
          </w:tcPr>
          <w:p w14:paraId="2607EBF1"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油泵及电机</w:t>
            </w:r>
          </w:p>
        </w:tc>
        <w:tc>
          <w:tcPr>
            <w:tcW w:w="2675" w:type="pct"/>
            <w:vAlign w:val="center"/>
          </w:tcPr>
          <w:p w14:paraId="2607EBF2"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油泵电机绝缘良好、密封处无渗漏现象</w:t>
            </w:r>
          </w:p>
        </w:tc>
      </w:tr>
      <w:tr w:rsidR="00A42D3B" w14:paraId="2607EBF8" w14:textId="77777777">
        <w:trPr>
          <w:trHeight w:val="571"/>
        </w:trPr>
        <w:tc>
          <w:tcPr>
            <w:tcW w:w="417" w:type="pct"/>
            <w:vMerge/>
            <w:vAlign w:val="center"/>
          </w:tcPr>
          <w:p w14:paraId="2607EBF4" w14:textId="77777777" w:rsidR="00A42D3B" w:rsidRDefault="00A42D3B">
            <w:pPr>
              <w:spacing w:line="440" w:lineRule="exact"/>
              <w:rPr>
                <w:rFonts w:ascii="仿宋_GB2312" w:eastAsia="仿宋_GB2312" w:hAnsi="仿宋_GB2312" w:cs="仿宋_GB2312"/>
                <w:sz w:val="24"/>
              </w:rPr>
            </w:pPr>
          </w:p>
        </w:tc>
        <w:tc>
          <w:tcPr>
            <w:tcW w:w="613" w:type="pct"/>
            <w:vMerge/>
            <w:vAlign w:val="center"/>
          </w:tcPr>
          <w:p w14:paraId="2607EBF5" w14:textId="77777777" w:rsidR="00A42D3B" w:rsidRDefault="00A42D3B">
            <w:pPr>
              <w:spacing w:line="440" w:lineRule="exact"/>
              <w:rPr>
                <w:rFonts w:ascii="仿宋_GB2312" w:eastAsia="仿宋_GB2312" w:hAnsi="仿宋_GB2312" w:cs="仿宋_GB2312"/>
                <w:sz w:val="24"/>
              </w:rPr>
            </w:pPr>
          </w:p>
        </w:tc>
        <w:tc>
          <w:tcPr>
            <w:tcW w:w="1295" w:type="pct"/>
            <w:vAlign w:val="center"/>
          </w:tcPr>
          <w:p w14:paraId="2607EBF6"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加热器及恒温器</w:t>
            </w:r>
          </w:p>
        </w:tc>
        <w:tc>
          <w:tcPr>
            <w:tcW w:w="2675" w:type="pct"/>
            <w:vAlign w:val="center"/>
          </w:tcPr>
          <w:p w14:paraId="2607EBF7"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加热器及恒温器运行正常，</w:t>
            </w:r>
            <w:proofErr w:type="gramStart"/>
            <w:r>
              <w:rPr>
                <w:rFonts w:ascii="仿宋_GB2312" w:eastAsia="仿宋_GB2312" w:hAnsi="仿宋_GB2312" w:cs="仿宋_GB2312" w:hint="eastAsia"/>
                <w:sz w:val="24"/>
              </w:rPr>
              <w:t>油温不低于</w:t>
            </w:r>
            <w:proofErr w:type="gramEnd"/>
            <w:r>
              <w:rPr>
                <w:rFonts w:ascii="仿宋_GB2312" w:eastAsia="仿宋_GB2312" w:hAnsi="仿宋_GB2312" w:cs="仿宋_GB2312" w:hint="eastAsia"/>
                <w:sz w:val="24"/>
              </w:rPr>
              <w:t>冷凝器饱和温度加22.3℃</w:t>
            </w:r>
          </w:p>
        </w:tc>
      </w:tr>
      <w:tr w:rsidR="00A42D3B" w14:paraId="2607EBFD" w14:textId="77777777">
        <w:trPr>
          <w:trHeight w:val="827"/>
        </w:trPr>
        <w:tc>
          <w:tcPr>
            <w:tcW w:w="417" w:type="pct"/>
            <w:vMerge/>
            <w:vAlign w:val="center"/>
          </w:tcPr>
          <w:p w14:paraId="2607EBF9" w14:textId="77777777" w:rsidR="00A42D3B" w:rsidRDefault="00A42D3B">
            <w:pPr>
              <w:spacing w:line="440" w:lineRule="exact"/>
              <w:rPr>
                <w:rFonts w:ascii="仿宋_GB2312" w:eastAsia="仿宋_GB2312" w:hAnsi="仿宋_GB2312" w:cs="仿宋_GB2312"/>
                <w:sz w:val="24"/>
              </w:rPr>
            </w:pPr>
          </w:p>
        </w:tc>
        <w:tc>
          <w:tcPr>
            <w:tcW w:w="613" w:type="pct"/>
            <w:vMerge/>
            <w:vAlign w:val="center"/>
          </w:tcPr>
          <w:p w14:paraId="2607EBFA" w14:textId="77777777" w:rsidR="00A42D3B" w:rsidRDefault="00A42D3B">
            <w:pPr>
              <w:spacing w:line="440" w:lineRule="exact"/>
              <w:rPr>
                <w:rFonts w:ascii="仿宋_GB2312" w:eastAsia="仿宋_GB2312" w:hAnsi="仿宋_GB2312" w:cs="仿宋_GB2312"/>
                <w:sz w:val="24"/>
              </w:rPr>
            </w:pPr>
          </w:p>
        </w:tc>
        <w:tc>
          <w:tcPr>
            <w:tcW w:w="1295" w:type="pct"/>
            <w:vAlign w:val="center"/>
          </w:tcPr>
          <w:p w14:paraId="2607EBFB"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其它油系统部件</w:t>
            </w:r>
          </w:p>
        </w:tc>
        <w:tc>
          <w:tcPr>
            <w:tcW w:w="2675" w:type="pct"/>
            <w:vAlign w:val="center"/>
          </w:tcPr>
          <w:p w14:paraId="2607EBFC"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其它所有油系统部件，如油冷却器、过滤器和电磁阀状态良好</w:t>
            </w:r>
          </w:p>
        </w:tc>
      </w:tr>
      <w:tr w:rsidR="00A42D3B" w14:paraId="2607EC02" w14:textId="77777777">
        <w:trPr>
          <w:trHeight w:val="505"/>
        </w:trPr>
        <w:tc>
          <w:tcPr>
            <w:tcW w:w="417" w:type="pct"/>
            <w:vMerge w:val="restart"/>
            <w:vAlign w:val="center"/>
          </w:tcPr>
          <w:p w14:paraId="2607EBFE"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3</w:t>
            </w:r>
          </w:p>
        </w:tc>
        <w:tc>
          <w:tcPr>
            <w:tcW w:w="613" w:type="pct"/>
            <w:vMerge w:val="restart"/>
            <w:vAlign w:val="center"/>
          </w:tcPr>
          <w:p w14:paraId="2607EBFF"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电机启动器</w:t>
            </w:r>
          </w:p>
        </w:tc>
        <w:tc>
          <w:tcPr>
            <w:tcW w:w="1295" w:type="pct"/>
            <w:vAlign w:val="center"/>
          </w:tcPr>
          <w:p w14:paraId="2607EC00"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执行诊断检查</w:t>
            </w:r>
          </w:p>
        </w:tc>
        <w:tc>
          <w:tcPr>
            <w:tcW w:w="2675" w:type="pct"/>
            <w:vAlign w:val="center"/>
          </w:tcPr>
          <w:p w14:paraId="2607EC01"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执行诊断检查程序</w:t>
            </w:r>
          </w:p>
        </w:tc>
      </w:tr>
      <w:tr w:rsidR="00A42D3B" w14:paraId="2607EC07" w14:textId="77777777">
        <w:trPr>
          <w:trHeight w:val="551"/>
        </w:trPr>
        <w:tc>
          <w:tcPr>
            <w:tcW w:w="417" w:type="pct"/>
            <w:vMerge/>
            <w:vAlign w:val="center"/>
          </w:tcPr>
          <w:p w14:paraId="2607EC03" w14:textId="77777777" w:rsidR="00A42D3B" w:rsidRDefault="00A42D3B">
            <w:pPr>
              <w:spacing w:line="440" w:lineRule="exact"/>
              <w:rPr>
                <w:rFonts w:ascii="仿宋_GB2312" w:eastAsia="仿宋_GB2312" w:hAnsi="仿宋_GB2312" w:cs="仿宋_GB2312"/>
                <w:sz w:val="24"/>
              </w:rPr>
            </w:pPr>
          </w:p>
        </w:tc>
        <w:tc>
          <w:tcPr>
            <w:tcW w:w="613" w:type="pct"/>
            <w:vMerge/>
            <w:vAlign w:val="center"/>
          </w:tcPr>
          <w:p w14:paraId="2607EC04" w14:textId="77777777" w:rsidR="00A42D3B" w:rsidRDefault="00A42D3B">
            <w:pPr>
              <w:spacing w:line="440" w:lineRule="exact"/>
              <w:rPr>
                <w:rFonts w:ascii="仿宋_GB2312" w:eastAsia="仿宋_GB2312" w:hAnsi="仿宋_GB2312" w:cs="仿宋_GB2312"/>
                <w:sz w:val="24"/>
              </w:rPr>
            </w:pPr>
          </w:p>
        </w:tc>
        <w:tc>
          <w:tcPr>
            <w:tcW w:w="1295" w:type="pct"/>
            <w:vAlign w:val="center"/>
          </w:tcPr>
          <w:p w14:paraId="2607EC05"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接触器</w:t>
            </w:r>
          </w:p>
        </w:tc>
        <w:tc>
          <w:tcPr>
            <w:tcW w:w="2675" w:type="pct"/>
            <w:vAlign w:val="center"/>
          </w:tcPr>
          <w:p w14:paraId="2607EC06"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清洁接触器，触点完好或必要时建议更换</w:t>
            </w:r>
          </w:p>
        </w:tc>
      </w:tr>
      <w:tr w:rsidR="00A42D3B" w14:paraId="2607EC0C" w14:textId="77777777">
        <w:trPr>
          <w:trHeight w:val="501"/>
        </w:trPr>
        <w:tc>
          <w:tcPr>
            <w:tcW w:w="417" w:type="pct"/>
            <w:vMerge/>
            <w:vAlign w:val="center"/>
          </w:tcPr>
          <w:p w14:paraId="2607EC08" w14:textId="77777777" w:rsidR="00A42D3B" w:rsidRDefault="00A42D3B">
            <w:pPr>
              <w:spacing w:line="440" w:lineRule="exact"/>
              <w:rPr>
                <w:rFonts w:ascii="仿宋_GB2312" w:eastAsia="仿宋_GB2312" w:hAnsi="仿宋_GB2312" w:cs="仿宋_GB2312"/>
                <w:sz w:val="24"/>
              </w:rPr>
            </w:pPr>
          </w:p>
        </w:tc>
        <w:tc>
          <w:tcPr>
            <w:tcW w:w="613" w:type="pct"/>
            <w:vMerge/>
            <w:vAlign w:val="center"/>
          </w:tcPr>
          <w:p w14:paraId="2607EC09" w14:textId="77777777" w:rsidR="00A42D3B" w:rsidRDefault="00A42D3B">
            <w:pPr>
              <w:spacing w:line="440" w:lineRule="exact"/>
              <w:rPr>
                <w:rFonts w:ascii="仿宋_GB2312" w:eastAsia="仿宋_GB2312" w:hAnsi="仿宋_GB2312" w:cs="仿宋_GB2312"/>
                <w:sz w:val="24"/>
              </w:rPr>
            </w:pPr>
          </w:p>
        </w:tc>
        <w:tc>
          <w:tcPr>
            <w:tcW w:w="1295" w:type="pct"/>
            <w:vAlign w:val="center"/>
          </w:tcPr>
          <w:p w14:paraId="2607EC0A"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连接机构</w:t>
            </w:r>
          </w:p>
        </w:tc>
        <w:tc>
          <w:tcPr>
            <w:tcW w:w="2675" w:type="pct"/>
            <w:vAlign w:val="center"/>
          </w:tcPr>
          <w:p w14:paraId="2607EC0B"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连接机构运转正常，无异响</w:t>
            </w:r>
          </w:p>
        </w:tc>
      </w:tr>
      <w:tr w:rsidR="00A42D3B" w14:paraId="2607EC11" w14:textId="77777777">
        <w:trPr>
          <w:trHeight w:val="501"/>
        </w:trPr>
        <w:tc>
          <w:tcPr>
            <w:tcW w:w="417" w:type="pct"/>
            <w:vMerge/>
            <w:vAlign w:val="center"/>
          </w:tcPr>
          <w:p w14:paraId="2607EC0D" w14:textId="77777777" w:rsidR="00A42D3B" w:rsidRDefault="00A42D3B">
            <w:pPr>
              <w:spacing w:line="440" w:lineRule="exact"/>
              <w:rPr>
                <w:rFonts w:ascii="仿宋_GB2312" w:eastAsia="仿宋_GB2312" w:hAnsi="仿宋_GB2312" w:cs="仿宋_GB2312"/>
                <w:sz w:val="24"/>
              </w:rPr>
            </w:pPr>
          </w:p>
        </w:tc>
        <w:tc>
          <w:tcPr>
            <w:tcW w:w="613" w:type="pct"/>
            <w:vMerge/>
            <w:vAlign w:val="center"/>
          </w:tcPr>
          <w:p w14:paraId="2607EC0E" w14:textId="77777777" w:rsidR="00A42D3B" w:rsidRDefault="00A42D3B">
            <w:pPr>
              <w:spacing w:line="440" w:lineRule="exact"/>
              <w:rPr>
                <w:rFonts w:ascii="仿宋_GB2312" w:eastAsia="仿宋_GB2312" w:hAnsi="仿宋_GB2312" w:cs="仿宋_GB2312"/>
                <w:sz w:val="24"/>
              </w:rPr>
            </w:pPr>
          </w:p>
        </w:tc>
        <w:tc>
          <w:tcPr>
            <w:tcW w:w="1295" w:type="pct"/>
            <w:vAlign w:val="center"/>
          </w:tcPr>
          <w:p w14:paraId="2607EC0F"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接线端</w:t>
            </w:r>
          </w:p>
        </w:tc>
        <w:tc>
          <w:tcPr>
            <w:tcW w:w="2675" w:type="pct"/>
            <w:vAlign w:val="center"/>
          </w:tcPr>
          <w:p w14:paraId="2607EC10"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接线端压接紧固，无发热、变色现象</w:t>
            </w:r>
          </w:p>
        </w:tc>
      </w:tr>
      <w:tr w:rsidR="00A42D3B" w14:paraId="2607EC16" w14:textId="77777777">
        <w:trPr>
          <w:trHeight w:val="501"/>
        </w:trPr>
        <w:tc>
          <w:tcPr>
            <w:tcW w:w="417" w:type="pct"/>
            <w:vMerge/>
            <w:vAlign w:val="center"/>
          </w:tcPr>
          <w:p w14:paraId="2607EC12" w14:textId="77777777" w:rsidR="00A42D3B" w:rsidRDefault="00A42D3B">
            <w:pPr>
              <w:spacing w:line="440" w:lineRule="exact"/>
              <w:rPr>
                <w:rFonts w:ascii="仿宋_GB2312" w:eastAsia="仿宋_GB2312" w:hAnsi="仿宋_GB2312" w:cs="仿宋_GB2312"/>
                <w:sz w:val="24"/>
              </w:rPr>
            </w:pPr>
          </w:p>
        </w:tc>
        <w:tc>
          <w:tcPr>
            <w:tcW w:w="613" w:type="pct"/>
            <w:vMerge/>
            <w:vAlign w:val="center"/>
          </w:tcPr>
          <w:p w14:paraId="2607EC13" w14:textId="77777777" w:rsidR="00A42D3B" w:rsidRDefault="00A42D3B">
            <w:pPr>
              <w:spacing w:line="440" w:lineRule="exact"/>
              <w:rPr>
                <w:rFonts w:ascii="仿宋_GB2312" w:eastAsia="仿宋_GB2312" w:hAnsi="仿宋_GB2312" w:cs="仿宋_GB2312"/>
                <w:sz w:val="24"/>
              </w:rPr>
            </w:pPr>
          </w:p>
        </w:tc>
        <w:tc>
          <w:tcPr>
            <w:tcW w:w="1295" w:type="pct"/>
            <w:vAlign w:val="center"/>
          </w:tcPr>
          <w:p w14:paraId="2607EC14"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过载装置</w:t>
            </w:r>
          </w:p>
        </w:tc>
        <w:tc>
          <w:tcPr>
            <w:tcW w:w="2675" w:type="pct"/>
            <w:vAlign w:val="center"/>
          </w:tcPr>
          <w:p w14:paraId="2607EC15"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过载保护装置正确，保护可靠</w:t>
            </w:r>
          </w:p>
        </w:tc>
      </w:tr>
      <w:tr w:rsidR="00A42D3B" w14:paraId="2607EC1B" w14:textId="77777777">
        <w:trPr>
          <w:trHeight w:val="501"/>
        </w:trPr>
        <w:tc>
          <w:tcPr>
            <w:tcW w:w="417" w:type="pct"/>
            <w:vMerge/>
            <w:vAlign w:val="center"/>
          </w:tcPr>
          <w:p w14:paraId="2607EC17" w14:textId="77777777" w:rsidR="00A42D3B" w:rsidRDefault="00A42D3B">
            <w:pPr>
              <w:spacing w:line="440" w:lineRule="exact"/>
              <w:rPr>
                <w:rFonts w:ascii="仿宋_GB2312" w:eastAsia="仿宋_GB2312" w:hAnsi="仿宋_GB2312" w:cs="仿宋_GB2312"/>
                <w:sz w:val="24"/>
              </w:rPr>
            </w:pPr>
          </w:p>
        </w:tc>
        <w:tc>
          <w:tcPr>
            <w:tcW w:w="613" w:type="pct"/>
            <w:vMerge/>
            <w:vAlign w:val="center"/>
          </w:tcPr>
          <w:p w14:paraId="2607EC18" w14:textId="77777777" w:rsidR="00A42D3B" w:rsidRDefault="00A42D3B">
            <w:pPr>
              <w:spacing w:line="440" w:lineRule="exact"/>
              <w:rPr>
                <w:rFonts w:ascii="仿宋_GB2312" w:eastAsia="仿宋_GB2312" w:hAnsi="仿宋_GB2312" w:cs="仿宋_GB2312"/>
                <w:sz w:val="24"/>
              </w:rPr>
            </w:pPr>
          </w:p>
        </w:tc>
        <w:tc>
          <w:tcPr>
            <w:tcW w:w="1295" w:type="pct"/>
            <w:vAlign w:val="center"/>
          </w:tcPr>
          <w:p w14:paraId="2607EC19"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启动器</w:t>
            </w:r>
          </w:p>
        </w:tc>
        <w:tc>
          <w:tcPr>
            <w:tcW w:w="2675" w:type="pct"/>
            <w:vAlign w:val="center"/>
          </w:tcPr>
          <w:p w14:paraId="2607EC1A"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启动装置转换可靠，状态指示灯显示正常</w:t>
            </w:r>
          </w:p>
        </w:tc>
      </w:tr>
      <w:tr w:rsidR="00A42D3B" w14:paraId="2607EC20" w14:textId="77777777">
        <w:trPr>
          <w:trHeight w:val="501"/>
        </w:trPr>
        <w:tc>
          <w:tcPr>
            <w:tcW w:w="417" w:type="pct"/>
            <w:vMerge w:val="restart"/>
            <w:vAlign w:val="center"/>
          </w:tcPr>
          <w:p w14:paraId="2607EC1C"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4</w:t>
            </w:r>
          </w:p>
        </w:tc>
        <w:tc>
          <w:tcPr>
            <w:tcW w:w="613" w:type="pct"/>
            <w:vMerge w:val="restart"/>
            <w:vAlign w:val="center"/>
          </w:tcPr>
          <w:p w14:paraId="2607EC1D"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控制中心</w:t>
            </w:r>
          </w:p>
        </w:tc>
        <w:tc>
          <w:tcPr>
            <w:tcW w:w="1295" w:type="pct"/>
            <w:vAlign w:val="center"/>
          </w:tcPr>
          <w:p w14:paraId="2607EC1E"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系统控制</w:t>
            </w:r>
          </w:p>
        </w:tc>
        <w:tc>
          <w:tcPr>
            <w:tcW w:w="2675" w:type="pct"/>
            <w:vAlign w:val="center"/>
          </w:tcPr>
          <w:p w14:paraId="2607EC1F"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执行诊断检查程序</w:t>
            </w:r>
          </w:p>
        </w:tc>
      </w:tr>
      <w:tr w:rsidR="00A42D3B" w14:paraId="2607EC25" w14:textId="77777777">
        <w:trPr>
          <w:trHeight w:val="501"/>
        </w:trPr>
        <w:tc>
          <w:tcPr>
            <w:tcW w:w="417" w:type="pct"/>
            <w:vMerge/>
            <w:vAlign w:val="center"/>
          </w:tcPr>
          <w:p w14:paraId="2607EC21" w14:textId="77777777" w:rsidR="00A42D3B" w:rsidRDefault="00A42D3B">
            <w:pPr>
              <w:spacing w:line="440" w:lineRule="exact"/>
              <w:rPr>
                <w:rFonts w:ascii="仿宋_GB2312" w:eastAsia="仿宋_GB2312" w:hAnsi="仿宋_GB2312" w:cs="仿宋_GB2312"/>
                <w:sz w:val="24"/>
              </w:rPr>
            </w:pPr>
          </w:p>
        </w:tc>
        <w:tc>
          <w:tcPr>
            <w:tcW w:w="613" w:type="pct"/>
            <w:vMerge/>
            <w:vAlign w:val="center"/>
          </w:tcPr>
          <w:p w14:paraId="2607EC22" w14:textId="77777777" w:rsidR="00A42D3B" w:rsidRDefault="00A42D3B">
            <w:pPr>
              <w:spacing w:line="440" w:lineRule="exact"/>
              <w:rPr>
                <w:rFonts w:ascii="仿宋_GB2312" w:eastAsia="仿宋_GB2312" w:hAnsi="仿宋_GB2312" w:cs="仿宋_GB2312"/>
                <w:sz w:val="24"/>
              </w:rPr>
            </w:pPr>
          </w:p>
        </w:tc>
        <w:tc>
          <w:tcPr>
            <w:tcW w:w="1295" w:type="pct"/>
            <w:vAlign w:val="center"/>
          </w:tcPr>
          <w:p w14:paraId="2607EC23"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安全停机运行</w:t>
            </w:r>
          </w:p>
        </w:tc>
        <w:tc>
          <w:tcPr>
            <w:tcW w:w="2675" w:type="pct"/>
            <w:vAlign w:val="center"/>
          </w:tcPr>
          <w:p w14:paraId="2607EC24"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检查安全停机运行状态是否正常</w:t>
            </w:r>
          </w:p>
        </w:tc>
      </w:tr>
      <w:tr w:rsidR="00A42D3B" w14:paraId="2607EC2A" w14:textId="77777777">
        <w:trPr>
          <w:trHeight w:val="501"/>
        </w:trPr>
        <w:tc>
          <w:tcPr>
            <w:tcW w:w="417" w:type="pct"/>
            <w:vMerge/>
            <w:vAlign w:val="center"/>
          </w:tcPr>
          <w:p w14:paraId="2607EC26" w14:textId="77777777" w:rsidR="00A42D3B" w:rsidRDefault="00A42D3B">
            <w:pPr>
              <w:spacing w:line="440" w:lineRule="exact"/>
              <w:rPr>
                <w:rFonts w:ascii="仿宋_GB2312" w:eastAsia="仿宋_GB2312" w:hAnsi="仿宋_GB2312" w:cs="仿宋_GB2312"/>
                <w:sz w:val="24"/>
              </w:rPr>
            </w:pPr>
          </w:p>
        </w:tc>
        <w:tc>
          <w:tcPr>
            <w:tcW w:w="613" w:type="pct"/>
            <w:vMerge/>
            <w:vAlign w:val="center"/>
          </w:tcPr>
          <w:p w14:paraId="2607EC27" w14:textId="77777777" w:rsidR="00A42D3B" w:rsidRDefault="00A42D3B">
            <w:pPr>
              <w:spacing w:line="440" w:lineRule="exact"/>
              <w:rPr>
                <w:rFonts w:ascii="仿宋_GB2312" w:eastAsia="仿宋_GB2312" w:hAnsi="仿宋_GB2312" w:cs="仿宋_GB2312"/>
                <w:sz w:val="24"/>
              </w:rPr>
            </w:pPr>
          </w:p>
        </w:tc>
        <w:tc>
          <w:tcPr>
            <w:tcW w:w="1295" w:type="pct"/>
            <w:vAlign w:val="center"/>
          </w:tcPr>
          <w:p w14:paraId="2607EC28"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控制接线</w:t>
            </w:r>
          </w:p>
        </w:tc>
        <w:tc>
          <w:tcPr>
            <w:tcW w:w="2675" w:type="pct"/>
            <w:vAlign w:val="center"/>
          </w:tcPr>
          <w:p w14:paraId="2607EC29"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检查所有接线端并紧固</w:t>
            </w:r>
          </w:p>
        </w:tc>
      </w:tr>
      <w:tr w:rsidR="00A42D3B" w14:paraId="2607EC2F" w14:textId="77777777">
        <w:trPr>
          <w:trHeight w:val="501"/>
        </w:trPr>
        <w:tc>
          <w:tcPr>
            <w:tcW w:w="417" w:type="pct"/>
            <w:vMerge/>
            <w:vAlign w:val="center"/>
          </w:tcPr>
          <w:p w14:paraId="2607EC2B" w14:textId="77777777" w:rsidR="00A42D3B" w:rsidRDefault="00A42D3B">
            <w:pPr>
              <w:spacing w:line="440" w:lineRule="exact"/>
              <w:rPr>
                <w:rFonts w:ascii="仿宋_GB2312" w:eastAsia="仿宋_GB2312" w:hAnsi="仿宋_GB2312" w:cs="仿宋_GB2312"/>
                <w:sz w:val="24"/>
              </w:rPr>
            </w:pPr>
          </w:p>
        </w:tc>
        <w:tc>
          <w:tcPr>
            <w:tcW w:w="613" w:type="pct"/>
            <w:vMerge/>
            <w:vAlign w:val="center"/>
          </w:tcPr>
          <w:p w14:paraId="2607EC2C" w14:textId="77777777" w:rsidR="00A42D3B" w:rsidRDefault="00A42D3B">
            <w:pPr>
              <w:spacing w:line="440" w:lineRule="exact"/>
              <w:rPr>
                <w:rFonts w:ascii="仿宋_GB2312" w:eastAsia="仿宋_GB2312" w:hAnsi="仿宋_GB2312" w:cs="仿宋_GB2312"/>
                <w:sz w:val="24"/>
              </w:rPr>
            </w:pPr>
          </w:p>
        </w:tc>
        <w:tc>
          <w:tcPr>
            <w:tcW w:w="1295" w:type="pct"/>
            <w:vAlign w:val="center"/>
          </w:tcPr>
          <w:p w14:paraId="2607EC2D"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参数设定</w:t>
            </w:r>
          </w:p>
        </w:tc>
        <w:tc>
          <w:tcPr>
            <w:tcW w:w="2675" w:type="pct"/>
            <w:vAlign w:val="center"/>
          </w:tcPr>
          <w:p w14:paraId="2607EC2E"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检查显示数据的设定值及准确性</w:t>
            </w:r>
          </w:p>
        </w:tc>
      </w:tr>
      <w:tr w:rsidR="00A42D3B" w14:paraId="2607EC34" w14:textId="77777777">
        <w:trPr>
          <w:trHeight w:val="501"/>
        </w:trPr>
        <w:tc>
          <w:tcPr>
            <w:tcW w:w="417" w:type="pct"/>
            <w:vMerge w:val="restart"/>
            <w:vAlign w:val="center"/>
          </w:tcPr>
          <w:p w14:paraId="2607EC30"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5</w:t>
            </w:r>
          </w:p>
        </w:tc>
        <w:tc>
          <w:tcPr>
            <w:tcW w:w="613" w:type="pct"/>
            <w:vMerge w:val="restart"/>
            <w:vAlign w:val="center"/>
          </w:tcPr>
          <w:p w14:paraId="2607EC31"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冷凝器、蒸发器</w:t>
            </w:r>
          </w:p>
        </w:tc>
        <w:tc>
          <w:tcPr>
            <w:tcW w:w="1295" w:type="pct"/>
            <w:vAlign w:val="center"/>
          </w:tcPr>
          <w:p w14:paraId="2607EC32"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水流量</w:t>
            </w:r>
          </w:p>
        </w:tc>
        <w:tc>
          <w:tcPr>
            <w:tcW w:w="2675" w:type="pct"/>
            <w:vAlign w:val="center"/>
          </w:tcPr>
          <w:p w14:paraId="2607EC33"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检查水流量是否正常</w:t>
            </w:r>
          </w:p>
        </w:tc>
      </w:tr>
      <w:tr w:rsidR="00A42D3B" w14:paraId="2607EC39" w14:textId="77777777">
        <w:trPr>
          <w:trHeight w:val="501"/>
        </w:trPr>
        <w:tc>
          <w:tcPr>
            <w:tcW w:w="417" w:type="pct"/>
            <w:vMerge/>
            <w:vAlign w:val="center"/>
          </w:tcPr>
          <w:p w14:paraId="2607EC35" w14:textId="77777777" w:rsidR="00A42D3B" w:rsidRDefault="00A42D3B">
            <w:pPr>
              <w:spacing w:line="440" w:lineRule="exact"/>
              <w:rPr>
                <w:rFonts w:ascii="仿宋_GB2312" w:eastAsia="仿宋_GB2312" w:hAnsi="仿宋_GB2312" w:cs="仿宋_GB2312"/>
                <w:sz w:val="24"/>
              </w:rPr>
            </w:pPr>
          </w:p>
        </w:tc>
        <w:tc>
          <w:tcPr>
            <w:tcW w:w="613" w:type="pct"/>
            <w:vMerge/>
            <w:vAlign w:val="center"/>
          </w:tcPr>
          <w:p w14:paraId="2607EC36" w14:textId="77777777" w:rsidR="00A42D3B" w:rsidRDefault="00A42D3B">
            <w:pPr>
              <w:spacing w:line="440" w:lineRule="exact"/>
              <w:rPr>
                <w:rFonts w:ascii="仿宋_GB2312" w:eastAsia="仿宋_GB2312" w:hAnsi="仿宋_GB2312" w:cs="仿宋_GB2312"/>
                <w:sz w:val="24"/>
              </w:rPr>
            </w:pPr>
          </w:p>
        </w:tc>
        <w:tc>
          <w:tcPr>
            <w:tcW w:w="1295" w:type="pct"/>
            <w:vAlign w:val="center"/>
          </w:tcPr>
          <w:p w14:paraId="2607EC37"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水流开关</w:t>
            </w:r>
          </w:p>
        </w:tc>
        <w:tc>
          <w:tcPr>
            <w:tcW w:w="2675" w:type="pct"/>
            <w:vAlign w:val="center"/>
          </w:tcPr>
          <w:p w14:paraId="2607EC38"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检查水流开关的动作情况是否正常</w:t>
            </w:r>
          </w:p>
        </w:tc>
      </w:tr>
      <w:tr w:rsidR="00A42D3B" w14:paraId="2607EC3E" w14:textId="77777777">
        <w:trPr>
          <w:trHeight w:val="501"/>
        </w:trPr>
        <w:tc>
          <w:tcPr>
            <w:tcW w:w="417" w:type="pct"/>
            <w:vMerge/>
            <w:vAlign w:val="center"/>
          </w:tcPr>
          <w:p w14:paraId="2607EC3A" w14:textId="77777777" w:rsidR="00A42D3B" w:rsidRDefault="00A42D3B">
            <w:pPr>
              <w:spacing w:line="440" w:lineRule="exact"/>
              <w:rPr>
                <w:rFonts w:ascii="仿宋_GB2312" w:eastAsia="仿宋_GB2312" w:hAnsi="仿宋_GB2312" w:cs="仿宋_GB2312"/>
                <w:sz w:val="24"/>
              </w:rPr>
            </w:pPr>
          </w:p>
        </w:tc>
        <w:tc>
          <w:tcPr>
            <w:tcW w:w="613" w:type="pct"/>
            <w:vMerge/>
            <w:vAlign w:val="center"/>
          </w:tcPr>
          <w:p w14:paraId="2607EC3B" w14:textId="77777777" w:rsidR="00A42D3B" w:rsidRDefault="00A42D3B">
            <w:pPr>
              <w:spacing w:line="440" w:lineRule="exact"/>
              <w:rPr>
                <w:rFonts w:ascii="仿宋_GB2312" w:eastAsia="仿宋_GB2312" w:hAnsi="仿宋_GB2312" w:cs="仿宋_GB2312"/>
                <w:sz w:val="24"/>
              </w:rPr>
            </w:pPr>
          </w:p>
        </w:tc>
        <w:tc>
          <w:tcPr>
            <w:tcW w:w="1295" w:type="pct"/>
            <w:vAlign w:val="center"/>
          </w:tcPr>
          <w:p w14:paraId="2607EC3C"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记录参数分析</w:t>
            </w:r>
          </w:p>
        </w:tc>
        <w:tc>
          <w:tcPr>
            <w:tcW w:w="2675" w:type="pct"/>
            <w:vAlign w:val="center"/>
          </w:tcPr>
          <w:p w14:paraId="2607EC3D"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根据记录参数分析评估热交换效果，满载时冷凝器趋近温度（小温差）小于3℃</w:t>
            </w:r>
          </w:p>
        </w:tc>
      </w:tr>
      <w:tr w:rsidR="00A42D3B" w14:paraId="2607EC43" w14:textId="77777777">
        <w:trPr>
          <w:trHeight w:val="501"/>
        </w:trPr>
        <w:tc>
          <w:tcPr>
            <w:tcW w:w="417" w:type="pct"/>
            <w:vMerge w:val="restart"/>
            <w:vAlign w:val="center"/>
          </w:tcPr>
          <w:p w14:paraId="2607EC3F"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6</w:t>
            </w:r>
          </w:p>
        </w:tc>
        <w:tc>
          <w:tcPr>
            <w:tcW w:w="613" w:type="pct"/>
            <w:vMerge w:val="restart"/>
            <w:vAlign w:val="center"/>
          </w:tcPr>
          <w:p w14:paraId="2607EC40"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其它</w:t>
            </w:r>
          </w:p>
        </w:tc>
        <w:tc>
          <w:tcPr>
            <w:tcW w:w="1295" w:type="pct"/>
            <w:vAlign w:val="center"/>
          </w:tcPr>
          <w:p w14:paraId="2607EC41"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漏检</w:t>
            </w:r>
          </w:p>
        </w:tc>
        <w:tc>
          <w:tcPr>
            <w:tcW w:w="2675" w:type="pct"/>
            <w:vAlign w:val="center"/>
          </w:tcPr>
          <w:p w14:paraId="2607EC42"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进行泄漏检查，找出泄漏处并进行处理</w:t>
            </w:r>
          </w:p>
        </w:tc>
      </w:tr>
      <w:tr w:rsidR="00A42D3B" w14:paraId="2607EC48" w14:textId="77777777">
        <w:trPr>
          <w:trHeight w:val="501"/>
        </w:trPr>
        <w:tc>
          <w:tcPr>
            <w:tcW w:w="417" w:type="pct"/>
            <w:vMerge/>
            <w:vAlign w:val="center"/>
          </w:tcPr>
          <w:p w14:paraId="2607EC44" w14:textId="77777777" w:rsidR="00A42D3B" w:rsidRDefault="00A42D3B">
            <w:pPr>
              <w:spacing w:line="440" w:lineRule="exact"/>
              <w:rPr>
                <w:rFonts w:ascii="仿宋_GB2312" w:eastAsia="仿宋_GB2312" w:hAnsi="仿宋_GB2312" w:cs="仿宋_GB2312"/>
                <w:sz w:val="24"/>
              </w:rPr>
            </w:pPr>
          </w:p>
        </w:tc>
        <w:tc>
          <w:tcPr>
            <w:tcW w:w="613" w:type="pct"/>
            <w:vMerge/>
            <w:vAlign w:val="center"/>
          </w:tcPr>
          <w:p w14:paraId="2607EC45" w14:textId="77777777" w:rsidR="00A42D3B" w:rsidRDefault="00A42D3B">
            <w:pPr>
              <w:spacing w:line="440" w:lineRule="exact"/>
              <w:rPr>
                <w:rFonts w:ascii="仿宋_GB2312" w:eastAsia="仿宋_GB2312" w:hAnsi="仿宋_GB2312" w:cs="仿宋_GB2312"/>
                <w:sz w:val="24"/>
              </w:rPr>
            </w:pPr>
          </w:p>
        </w:tc>
        <w:tc>
          <w:tcPr>
            <w:tcW w:w="1295" w:type="pct"/>
            <w:vAlign w:val="center"/>
          </w:tcPr>
          <w:p w14:paraId="2607EC46"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制冷剂</w:t>
            </w:r>
          </w:p>
        </w:tc>
        <w:tc>
          <w:tcPr>
            <w:tcW w:w="2675" w:type="pct"/>
            <w:vAlign w:val="center"/>
          </w:tcPr>
          <w:p w14:paraId="2607EC47"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检查制冷剂是否满足，根据需要补充制冷剂</w:t>
            </w:r>
          </w:p>
        </w:tc>
      </w:tr>
      <w:tr w:rsidR="00A42D3B" w14:paraId="2607EC4D" w14:textId="77777777">
        <w:trPr>
          <w:trHeight w:val="501"/>
        </w:trPr>
        <w:tc>
          <w:tcPr>
            <w:tcW w:w="417" w:type="pct"/>
            <w:vMerge/>
            <w:vAlign w:val="center"/>
          </w:tcPr>
          <w:p w14:paraId="2607EC49" w14:textId="77777777" w:rsidR="00A42D3B" w:rsidRDefault="00A42D3B">
            <w:pPr>
              <w:spacing w:line="440" w:lineRule="exact"/>
              <w:rPr>
                <w:rFonts w:ascii="仿宋_GB2312" w:eastAsia="仿宋_GB2312" w:hAnsi="仿宋_GB2312" w:cs="仿宋_GB2312"/>
                <w:sz w:val="24"/>
              </w:rPr>
            </w:pPr>
          </w:p>
        </w:tc>
        <w:tc>
          <w:tcPr>
            <w:tcW w:w="613" w:type="pct"/>
            <w:vMerge/>
            <w:vAlign w:val="center"/>
          </w:tcPr>
          <w:p w14:paraId="2607EC4A" w14:textId="77777777" w:rsidR="00A42D3B" w:rsidRDefault="00A42D3B">
            <w:pPr>
              <w:spacing w:line="440" w:lineRule="exact"/>
              <w:rPr>
                <w:rFonts w:ascii="仿宋_GB2312" w:eastAsia="仿宋_GB2312" w:hAnsi="仿宋_GB2312" w:cs="仿宋_GB2312"/>
                <w:sz w:val="24"/>
              </w:rPr>
            </w:pPr>
          </w:p>
        </w:tc>
        <w:tc>
          <w:tcPr>
            <w:tcW w:w="1295" w:type="pct"/>
            <w:vAlign w:val="center"/>
          </w:tcPr>
          <w:p w14:paraId="2607EC4B"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制冷剂循环</w:t>
            </w:r>
          </w:p>
        </w:tc>
        <w:tc>
          <w:tcPr>
            <w:tcW w:w="2675" w:type="pct"/>
            <w:vAlign w:val="center"/>
          </w:tcPr>
          <w:p w14:paraId="2607EC4C"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检查制冷剂循环，确认处于正常平衡状态</w:t>
            </w:r>
          </w:p>
        </w:tc>
      </w:tr>
    </w:tbl>
    <w:p w14:paraId="06411B93" w14:textId="77777777" w:rsidR="00A42D3B" w:rsidRDefault="00507D1F">
      <w:pPr>
        <w:pStyle w:val="a7"/>
        <w:rPr>
          <w:rFonts w:ascii="仿宋_GB2312" w:eastAsia="仿宋_GB2312" w:hAnsi="仿宋_GB2312" w:cs="仿宋_GB2312"/>
          <w:sz w:val="24"/>
        </w:rPr>
      </w:pPr>
      <w:r>
        <w:rPr>
          <w:rFonts w:ascii="仿宋_GB2312" w:eastAsia="仿宋_GB2312" w:hAnsi="仿宋_GB2312" w:cs="仿宋_GB2312"/>
          <w:b/>
          <w:bCs/>
          <w:sz w:val="24"/>
        </w:rPr>
        <w:t>4</w:t>
      </w:r>
      <w:r>
        <w:rPr>
          <w:rFonts w:ascii="仿宋_GB2312" w:eastAsia="仿宋_GB2312" w:hAnsi="仿宋_GB2312" w:cs="仿宋_GB2312" w:hint="eastAsia"/>
          <w:b/>
          <w:bCs/>
          <w:sz w:val="24"/>
        </w:rPr>
        <w:t>.空调机组提供数字化维护保养服务：为更好地开展维保维修活动，也为了推进数字化管理工作，要求成交供应商需免费提供数字化维保服务。需包含以下功能：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
        <w:gridCol w:w="7592"/>
      </w:tblGrid>
      <w:tr w:rsidR="00A42D3B" w14:paraId="75031709" w14:textId="77777777">
        <w:trPr>
          <w:trHeight w:val="410"/>
        </w:trPr>
        <w:tc>
          <w:tcPr>
            <w:tcW w:w="424" w:type="pct"/>
            <w:vAlign w:val="center"/>
          </w:tcPr>
          <w:p w14:paraId="30F3AECC"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序号</w:t>
            </w:r>
          </w:p>
        </w:tc>
        <w:tc>
          <w:tcPr>
            <w:tcW w:w="4576" w:type="pct"/>
            <w:vAlign w:val="center"/>
          </w:tcPr>
          <w:p w14:paraId="0F859A29" w14:textId="77777777" w:rsidR="00A42D3B" w:rsidRDefault="00507D1F">
            <w:pPr>
              <w:spacing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服务内容</w:t>
            </w:r>
          </w:p>
        </w:tc>
      </w:tr>
      <w:tr w:rsidR="00A42D3B" w14:paraId="0A4638EB" w14:textId="77777777">
        <w:trPr>
          <w:trHeight w:val="520"/>
        </w:trPr>
        <w:tc>
          <w:tcPr>
            <w:tcW w:w="424" w:type="pct"/>
            <w:vAlign w:val="center"/>
          </w:tcPr>
          <w:p w14:paraId="1297A843" w14:textId="77777777" w:rsidR="00A42D3B" w:rsidRDefault="00507D1F">
            <w:pPr>
              <w:spacing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1</w:t>
            </w:r>
          </w:p>
        </w:tc>
        <w:tc>
          <w:tcPr>
            <w:tcW w:w="4576" w:type="pct"/>
            <w:vAlign w:val="center"/>
          </w:tcPr>
          <w:p w14:paraId="5F1ECCB5"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远程巡检服务：成交供应商技术人员以及使用方人员可实时通过手机及网络客户端对机组运行情况进行查看。</w:t>
            </w:r>
          </w:p>
        </w:tc>
      </w:tr>
      <w:tr w:rsidR="00A42D3B" w14:paraId="039837DF" w14:textId="77777777">
        <w:trPr>
          <w:trHeight w:val="514"/>
        </w:trPr>
        <w:tc>
          <w:tcPr>
            <w:tcW w:w="424" w:type="pct"/>
            <w:vAlign w:val="center"/>
          </w:tcPr>
          <w:p w14:paraId="43023356" w14:textId="77777777" w:rsidR="00A42D3B" w:rsidRDefault="00507D1F">
            <w:pPr>
              <w:spacing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2</w:t>
            </w:r>
          </w:p>
        </w:tc>
        <w:tc>
          <w:tcPr>
            <w:tcW w:w="4576" w:type="pct"/>
            <w:vAlign w:val="center"/>
          </w:tcPr>
          <w:p w14:paraId="46784B46"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设备故障检测和诊断：通过先进的故障检测和诊断算法（结合传感器/系统数据）自动检测冷水机组设备的异常现象以及对可能产生的故障进行提前预警</w:t>
            </w:r>
          </w:p>
        </w:tc>
      </w:tr>
      <w:tr w:rsidR="00A42D3B" w14:paraId="0793D8A1" w14:textId="77777777">
        <w:trPr>
          <w:trHeight w:val="522"/>
        </w:trPr>
        <w:tc>
          <w:tcPr>
            <w:tcW w:w="424" w:type="pct"/>
            <w:vAlign w:val="center"/>
          </w:tcPr>
          <w:p w14:paraId="01A40B7B" w14:textId="77777777" w:rsidR="00A42D3B" w:rsidRDefault="00507D1F">
            <w:pPr>
              <w:spacing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3</w:t>
            </w:r>
          </w:p>
        </w:tc>
        <w:tc>
          <w:tcPr>
            <w:tcW w:w="4576" w:type="pct"/>
            <w:vAlign w:val="center"/>
          </w:tcPr>
          <w:p w14:paraId="0D591A45"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提供数据仪表板和每月的健康状态报告：通过数字化服务采集冷水机组的运行参数、系统时间序列等其他信息，提供冷水机组在线数据仪表板和设备健康状态报告。</w:t>
            </w:r>
          </w:p>
        </w:tc>
      </w:tr>
    </w:tbl>
    <w:p w14:paraId="2607EC4E" w14:textId="77777777" w:rsidR="00A42D3B" w:rsidRDefault="00A42D3B">
      <w:pPr>
        <w:spacing w:line="440" w:lineRule="exact"/>
        <w:rPr>
          <w:rFonts w:ascii="仿宋_GB2312" w:eastAsia="仿宋_GB2312" w:hAnsi="仿宋_GB2312" w:cs="仿宋_GB2312"/>
          <w:sz w:val="24"/>
        </w:rPr>
      </w:pPr>
    </w:p>
    <w:p w14:paraId="2607EC4F" w14:textId="6BB5C7E0" w:rsidR="00A42D3B" w:rsidRDefault="00507D1F" w:rsidP="00782045">
      <w:pPr>
        <w:widowControl/>
        <w:jc w:val="left"/>
        <w:rPr>
          <w:rFonts w:ascii="仿宋_GB2312" w:eastAsia="仿宋_GB2312" w:hAnsi="仿宋_GB2312" w:cs="仿宋_GB2312"/>
          <w:b/>
          <w:bCs/>
          <w:sz w:val="24"/>
        </w:rPr>
      </w:pPr>
      <w:r>
        <w:rPr>
          <w:rFonts w:ascii="仿宋_GB2312" w:eastAsia="仿宋_GB2312" w:hAnsi="仿宋_GB2312" w:cs="仿宋_GB2312"/>
          <w:b/>
          <w:bCs/>
          <w:sz w:val="24"/>
        </w:rPr>
        <w:br w:type="page"/>
      </w:r>
      <w:r>
        <w:rPr>
          <w:rFonts w:ascii="仿宋_GB2312" w:eastAsia="仿宋_GB2312" w:hAnsi="仿宋_GB2312" w:cs="仿宋_GB2312" w:hint="eastAsia"/>
          <w:b/>
          <w:bCs/>
          <w:sz w:val="24"/>
        </w:rPr>
        <w:lastRenderedPageBreak/>
        <w:t>（二）冷却塔维保内容</w:t>
      </w:r>
    </w:p>
    <w:tbl>
      <w:tblPr>
        <w:tblW w:w="495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1"/>
        <w:gridCol w:w="1830"/>
        <w:gridCol w:w="5704"/>
      </w:tblGrid>
      <w:tr w:rsidR="00A42D3B" w14:paraId="2607EC53" w14:textId="77777777">
        <w:trPr>
          <w:trHeight w:val="442"/>
        </w:trPr>
        <w:tc>
          <w:tcPr>
            <w:tcW w:w="414" w:type="pct"/>
            <w:vAlign w:val="center"/>
          </w:tcPr>
          <w:p w14:paraId="2607EC50"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序号</w:t>
            </w:r>
          </w:p>
        </w:tc>
        <w:tc>
          <w:tcPr>
            <w:tcW w:w="1114" w:type="pct"/>
            <w:vAlign w:val="center"/>
          </w:tcPr>
          <w:p w14:paraId="2607EC51"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维保计划</w:t>
            </w:r>
          </w:p>
        </w:tc>
        <w:tc>
          <w:tcPr>
            <w:tcW w:w="3472" w:type="pct"/>
            <w:vAlign w:val="center"/>
          </w:tcPr>
          <w:p w14:paraId="2607EC52"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维保内容</w:t>
            </w:r>
          </w:p>
        </w:tc>
      </w:tr>
      <w:tr w:rsidR="00A42D3B" w14:paraId="2607EC58" w14:textId="77777777">
        <w:trPr>
          <w:trHeight w:val="874"/>
        </w:trPr>
        <w:tc>
          <w:tcPr>
            <w:tcW w:w="414" w:type="pct"/>
            <w:vMerge w:val="restart"/>
            <w:vAlign w:val="center"/>
          </w:tcPr>
          <w:p w14:paraId="2607EC54" w14:textId="77777777" w:rsidR="00A42D3B" w:rsidRDefault="00507D1F">
            <w:pPr>
              <w:spacing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1</w:t>
            </w:r>
          </w:p>
        </w:tc>
        <w:tc>
          <w:tcPr>
            <w:tcW w:w="1114" w:type="pct"/>
            <w:vMerge w:val="restart"/>
            <w:vAlign w:val="center"/>
          </w:tcPr>
          <w:p w14:paraId="2607EC55" w14:textId="77777777" w:rsidR="00A42D3B" w:rsidRDefault="00507D1F">
            <w:pPr>
              <w:spacing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月度</w:t>
            </w:r>
          </w:p>
          <w:p w14:paraId="2607EC56" w14:textId="77777777" w:rsidR="00A42D3B" w:rsidRDefault="00A42D3B">
            <w:pPr>
              <w:spacing w:line="440" w:lineRule="exact"/>
              <w:jc w:val="center"/>
              <w:rPr>
                <w:rFonts w:ascii="仿宋_GB2312" w:eastAsia="仿宋_GB2312" w:hAnsi="仿宋_GB2312" w:cs="仿宋_GB2312"/>
                <w:sz w:val="24"/>
              </w:rPr>
            </w:pPr>
          </w:p>
        </w:tc>
        <w:tc>
          <w:tcPr>
            <w:tcW w:w="3472" w:type="pct"/>
            <w:vAlign w:val="center"/>
          </w:tcPr>
          <w:p w14:paraId="2607EC57"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检查水流通过</w:t>
            </w:r>
            <w:proofErr w:type="gramStart"/>
            <w:r>
              <w:rPr>
                <w:rFonts w:ascii="仿宋_GB2312" w:eastAsia="仿宋_GB2312" w:hAnsi="仿宋_GB2312" w:cs="仿宋_GB2312" w:hint="eastAsia"/>
                <w:sz w:val="24"/>
              </w:rPr>
              <w:t>填料层密疏</w:t>
            </w:r>
            <w:proofErr w:type="gramEnd"/>
            <w:r>
              <w:rPr>
                <w:rFonts w:ascii="仿宋_GB2312" w:eastAsia="仿宋_GB2312" w:hAnsi="仿宋_GB2312" w:cs="仿宋_GB2312" w:hint="eastAsia"/>
                <w:sz w:val="24"/>
              </w:rPr>
              <w:t>均匀，无偏流现象，无杂物堵塞检查补水浮球</w:t>
            </w:r>
            <w:proofErr w:type="gramStart"/>
            <w:r>
              <w:rPr>
                <w:rFonts w:ascii="仿宋_GB2312" w:eastAsia="仿宋_GB2312" w:hAnsi="仿宋_GB2312" w:cs="仿宋_GB2312" w:hint="eastAsia"/>
                <w:sz w:val="24"/>
              </w:rPr>
              <w:t>阀是</w:t>
            </w:r>
            <w:proofErr w:type="gramEnd"/>
            <w:r>
              <w:rPr>
                <w:rFonts w:ascii="仿宋_GB2312" w:eastAsia="仿宋_GB2312" w:hAnsi="仿宋_GB2312" w:cs="仿宋_GB2312" w:hint="eastAsia"/>
                <w:sz w:val="24"/>
              </w:rPr>
              <w:t>否动作可靠，否则应修复；</w:t>
            </w:r>
          </w:p>
        </w:tc>
      </w:tr>
      <w:tr w:rsidR="00A42D3B" w14:paraId="2607EC5C" w14:textId="77777777">
        <w:trPr>
          <w:trHeight w:val="760"/>
        </w:trPr>
        <w:tc>
          <w:tcPr>
            <w:tcW w:w="414" w:type="pct"/>
            <w:vMerge/>
            <w:vAlign w:val="center"/>
          </w:tcPr>
          <w:p w14:paraId="2607EC59" w14:textId="77777777" w:rsidR="00A42D3B" w:rsidRDefault="00A42D3B">
            <w:pPr>
              <w:spacing w:line="440" w:lineRule="exact"/>
              <w:jc w:val="center"/>
              <w:rPr>
                <w:rFonts w:ascii="仿宋_GB2312" w:eastAsia="仿宋_GB2312" w:hAnsi="仿宋_GB2312" w:cs="仿宋_GB2312"/>
                <w:sz w:val="24"/>
              </w:rPr>
            </w:pPr>
          </w:p>
        </w:tc>
        <w:tc>
          <w:tcPr>
            <w:tcW w:w="1114" w:type="pct"/>
            <w:vMerge/>
            <w:vAlign w:val="center"/>
          </w:tcPr>
          <w:p w14:paraId="2607EC5A" w14:textId="77777777" w:rsidR="00A42D3B" w:rsidRDefault="00A42D3B">
            <w:pPr>
              <w:spacing w:line="440" w:lineRule="exact"/>
              <w:jc w:val="center"/>
              <w:rPr>
                <w:rFonts w:ascii="仿宋_GB2312" w:eastAsia="仿宋_GB2312" w:hAnsi="仿宋_GB2312" w:cs="仿宋_GB2312"/>
                <w:sz w:val="24"/>
              </w:rPr>
            </w:pPr>
          </w:p>
        </w:tc>
        <w:tc>
          <w:tcPr>
            <w:tcW w:w="3472" w:type="pct"/>
            <w:vAlign w:val="center"/>
          </w:tcPr>
          <w:p w14:paraId="2607EC5B" w14:textId="42C01905" w:rsidR="00A42D3B" w:rsidRDefault="000D4379">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运行期间</w:t>
            </w:r>
            <w:r w:rsidR="00507D1F">
              <w:rPr>
                <w:rFonts w:ascii="仿宋_GB2312" w:eastAsia="仿宋_GB2312" w:hAnsi="仿宋_GB2312" w:cs="仿宋_GB2312" w:hint="eastAsia"/>
                <w:sz w:val="24"/>
              </w:rPr>
              <w:t>每月疏通布水器（配水槽）孔眼。</w:t>
            </w:r>
          </w:p>
        </w:tc>
      </w:tr>
      <w:tr w:rsidR="00A42D3B" w14:paraId="2607EC60" w14:textId="77777777">
        <w:trPr>
          <w:trHeight w:val="575"/>
        </w:trPr>
        <w:tc>
          <w:tcPr>
            <w:tcW w:w="414" w:type="pct"/>
            <w:vMerge w:val="restart"/>
            <w:vAlign w:val="center"/>
          </w:tcPr>
          <w:p w14:paraId="2607EC5D" w14:textId="77777777" w:rsidR="00A42D3B" w:rsidRDefault="00507D1F">
            <w:pPr>
              <w:spacing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2</w:t>
            </w:r>
          </w:p>
        </w:tc>
        <w:tc>
          <w:tcPr>
            <w:tcW w:w="1114" w:type="pct"/>
            <w:vMerge w:val="restart"/>
            <w:vAlign w:val="center"/>
          </w:tcPr>
          <w:p w14:paraId="2607EC5E" w14:textId="77777777" w:rsidR="00A42D3B" w:rsidRDefault="00507D1F">
            <w:pPr>
              <w:spacing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季度</w:t>
            </w:r>
          </w:p>
        </w:tc>
        <w:tc>
          <w:tcPr>
            <w:tcW w:w="3472" w:type="pct"/>
            <w:vAlign w:val="center"/>
          </w:tcPr>
          <w:p w14:paraId="2607EC5F"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每2个月检查、调整一次风机皮带或更换；</w:t>
            </w:r>
          </w:p>
        </w:tc>
      </w:tr>
      <w:tr w:rsidR="00A42D3B" w14:paraId="2607EC64" w14:textId="77777777">
        <w:trPr>
          <w:trHeight w:val="575"/>
        </w:trPr>
        <w:tc>
          <w:tcPr>
            <w:tcW w:w="414" w:type="pct"/>
            <w:vMerge/>
            <w:vAlign w:val="center"/>
          </w:tcPr>
          <w:p w14:paraId="2607EC61" w14:textId="77777777" w:rsidR="00A42D3B" w:rsidRDefault="00A42D3B">
            <w:pPr>
              <w:spacing w:line="440" w:lineRule="exact"/>
              <w:jc w:val="center"/>
              <w:rPr>
                <w:rFonts w:ascii="仿宋_GB2312" w:eastAsia="仿宋_GB2312" w:hAnsi="仿宋_GB2312" w:cs="仿宋_GB2312"/>
                <w:sz w:val="24"/>
              </w:rPr>
            </w:pPr>
          </w:p>
        </w:tc>
        <w:tc>
          <w:tcPr>
            <w:tcW w:w="1114" w:type="pct"/>
            <w:vMerge/>
            <w:vAlign w:val="center"/>
          </w:tcPr>
          <w:p w14:paraId="2607EC62" w14:textId="77777777" w:rsidR="00A42D3B" w:rsidRDefault="00A42D3B">
            <w:pPr>
              <w:spacing w:line="440" w:lineRule="exact"/>
              <w:jc w:val="center"/>
              <w:rPr>
                <w:rFonts w:ascii="仿宋_GB2312" w:eastAsia="仿宋_GB2312" w:hAnsi="仿宋_GB2312" w:cs="仿宋_GB2312"/>
                <w:sz w:val="24"/>
              </w:rPr>
            </w:pPr>
          </w:p>
        </w:tc>
        <w:tc>
          <w:tcPr>
            <w:tcW w:w="3472" w:type="pct"/>
            <w:vAlign w:val="center"/>
          </w:tcPr>
          <w:p w14:paraId="2607EC63"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清洗冷却塔(包括填料、集水槽)，清洁风扇风叶。</w:t>
            </w:r>
          </w:p>
        </w:tc>
      </w:tr>
      <w:tr w:rsidR="00A42D3B" w14:paraId="2607EC68" w14:textId="77777777">
        <w:trPr>
          <w:trHeight w:val="1306"/>
        </w:trPr>
        <w:tc>
          <w:tcPr>
            <w:tcW w:w="414" w:type="pct"/>
            <w:vMerge w:val="restart"/>
            <w:vAlign w:val="center"/>
          </w:tcPr>
          <w:p w14:paraId="2607EC65" w14:textId="77777777" w:rsidR="00A42D3B" w:rsidRDefault="00507D1F">
            <w:pPr>
              <w:spacing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3</w:t>
            </w:r>
          </w:p>
        </w:tc>
        <w:tc>
          <w:tcPr>
            <w:tcW w:w="1114" w:type="pct"/>
            <w:vMerge w:val="restart"/>
            <w:vAlign w:val="center"/>
          </w:tcPr>
          <w:p w14:paraId="2607EC66" w14:textId="77777777" w:rsidR="00A42D3B" w:rsidRDefault="00507D1F">
            <w:pPr>
              <w:spacing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年度</w:t>
            </w:r>
          </w:p>
        </w:tc>
        <w:tc>
          <w:tcPr>
            <w:tcW w:w="3472" w:type="pct"/>
            <w:vAlign w:val="center"/>
          </w:tcPr>
          <w:p w14:paraId="2607EC67"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用500Ｖ</w:t>
            </w:r>
            <w:proofErr w:type="gramStart"/>
            <w:r>
              <w:rPr>
                <w:rFonts w:ascii="仿宋_GB2312" w:eastAsia="仿宋_GB2312" w:hAnsi="仿宋_GB2312" w:cs="仿宋_GB2312" w:hint="eastAsia"/>
                <w:sz w:val="24"/>
              </w:rPr>
              <w:t>摇表检测</w:t>
            </w:r>
            <w:proofErr w:type="gramEnd"/>
            <w:r>
              <w:rPr>
                <w:rFonts w:ascii="仿宋_GB2312" w:eastAsia="仿宋_GB2312" w:hAnsi="仿宋_GB2312" w:cs="仿宋_GB2312" w:hint="eastAsia"/>
                <w:sz w:val="24"/>
              </w:rPr>
              <w:t>电机绝缘电阻应不低于0.5MΩ,否则应干燥处理电机线圈，干燥处理后仍达不到0.5MΩ以上时则应拆修电机线圈，并有检修记录；</w:t>
            </w:r>
          </w:p>
        </w:tc>
      </w:tr>
      <w:tr w:rsidR="00A42D3B" w14:paraId="2607EC6C" w14:textId="77777777">
        <w:trPr>
          <w:trHeight w:val="874"/>
        </w:trPr>
        <w:tc>
          <w:tcPr>
            <w:tcW w:w="414" w:type="pct"/>
            <w:vMerge/>
            <w:vAlign w:val="center"/>
          </w:tcPr>
          <w:p w14:paraId="2607EC69" w14:textId="77777777" w:rsidR="00A42D3B" w:rsidRDefault="00A42D3B">
            <w:pPr>
              <w:spacing w:line="440" w:lineRule="exact"/>
              <w:rPr>
                <w:rFonts w:ascii="仿宋_GB2312" w:eastAsia="仿宋_GB2312" w:hAnsi="仿宋_GB2312" w:cs="仿宋_GB2312"/>
                <w:sz w:val="24"/>
              </w:rPr>
            </w:pPr>
          </w:p>
        </w:tc>
        <w:tc>
          <w:tcPr>
            <w:tcW w:w="1114" w:type="pct"/>
            <w:vMerge/>
            <w:vAlign w:val="center"/>
          </w:tcPr>
          <w:p w14:paraId="2607EC6A" w14:textId="77777777" w:rsidR="00A42D3B" w:rsidRDefault="00A42D3B">
            <w:pPr>
              <w:spacing w:line="440" w:lineRule="exact"/>
              <w:rPr>
                <w:rFonts w:ascii="仿宋_GB2312" w:eastAsia="仿宋_GB2312" w:hAnsi="仿宋_GB2312" w:cs="仿宋_GB2312"/>
                <w:sz w:val="24"/>
              </w:rPr>
            </w:pPr>
          </w:p>
        </w:tc>
        <w:tc>
          <w:tcPr>
            <w:tcW w:w="3472" w:type="pct"/>
            <w:vAlign w:val="center"/>
          </w:tcPr>
          <w:p w14:paraId="2607EC6B"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检查电机、风扇是否转动灵活，如有阻滞现象则应加注润滑油；如有异常磨擦声则应更换同型号规格的轴承；</w:t>
            </w:r>
          </w:p>
        </w:tc>
      </w:tr>
      <w:tr w:rsidR="00A42D3B" w14:paraId="2607EC70" w14:textId="77777777">
        <w:trPr>
          <w:trHeight w:val="874"/>
        </w:trPr>
        <w:tc>
          <w:tcPr>
            <w:tcW w:w="414" w:type="pct"/>
            <w:vMerge/>
            <w:vAlign w:val="center"/>
          </w:tcPr>
          <w:p w14:paraId="2607EC6D" w14:textId="77777777" w:rsidR="00A42D3B" w:rsidRDefault="00A42D3B">
            <w:pPr>
              <w:spacing w:line="440" w:lineRule="exact"/>
              <w:rPr>
                <w:rFonts w:ascii="仿宋_GB2312" w:eastAsia="仿宋_GB2312" w:hAnsi="仿宋_GB2312" w:cs="仿宋_GB2312"/>
                <w:sz w:val="24"/>
              </w:rPr>
            </w:pPr>
          </w:p>
        </w:tc>
        <w:tc>
          <w:tcPr>
            <w:tcW w:w="1114" w:type="pct"/>
            <w:vMerge/>
            <w:vAlign w:val="center"/>
          </w:tcPr>
          <w:p w14:paraId="2607EC6E" w14:textId="77777777" w:rsidR="00A42D3B" w:rsidRDefault="00A42D3B">
            <w:pPr>
              <w:spacing w:line="440" w:lineRule="exact"/>
              <w:rPr>
                <w:rFonts w:ascii="仿宋_GB2312" w:eastAsia="仿宋_GB2312" w:hAnsi="仿宋_GB2312" w:cs="仿宋_GB2312"/>
                <w:sz w:val="24"/>
              </w:rPr>
            </w:pPr>
          </w:p>
        </w:tc>
        <w:tc>
          <w:tcPr>
            <w:tcW w:w="3472" w:type="pct"/>
            <w:vAlign w:val="center"/>
          </w:tcPr>
          <w:p w14:paraId="2607EC6F"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水塔填料如需全部取出去垢，则应全部取出一次性去垢；</w:t>
            </w:r>
          </w:p>
        </w:tc>
      </w:tr>
      <w:tr w:rsidR="00A42D3B" w14:paraId="2607EC74" w14:textId="77777777">
        <w:trPr>
          <w:trHeight w:val="575"/>
        </w:trPr>
        <w:tc>
          <w:tcPr>
            <w:tcW w:w="414" w:type="pct"/>
            <w:vMerge/>
            <w:vAlign w:val="center"/>
          </w:tcPr>
          <w:p w14:paraId="2607EC71" w14:textId="77777777" w:rsidR="00A42D3B" w:rsidRDefault="00A42D3B">
            <w:pPr>
              <w:spacing w:line="440" w:lineRule="exact"/>
              <w:rPr>
                <w:rFonts w:ascii="仿宋_GB2312" w:eastAsia="仿宋_GB2312" w:hAnsi="仿宋_GB2312" w:cs="仿宋_GB2312"/>
                <w:sz w:val="24"/>
              </w:rPr>
            </w:pPr>
          </w:p>
        </w:tc>
        <w:tc>
          <w:tcPr>
            <w:tcW w:w="1114" w:type="pct"/>
            <w:vMerge/>
            <w:vAlign w:val="center"/>
          </w:tcPr>
          <w:p w14:paraId="2607EC72" w14:textId="77777777" w:rsidR="00A42D3B" w:rsidRDefault="00A42D3B">
            <w:pPr>
              <w:spacing w:line="440" w:lineRule="exact"/>
              <w:rPr>
                <w:rFonts w:ascii="仿宋_GB2312" w:eastAsia="仿宋_GB2312" w:hAnsi="仿宋_GB2312" w:cs="仿宋_GB2312"/>
                <w:sz w:val="24"/>
              </w:rPr>
            </w:pPr>
          </w:p>
        </w:tc>
        <w:tc>
          <w:tcPr>
            <w:tcW w:w="3472" w:type="pct"/>
            <w:vAlign w:val="center"/>
          </w:tcPr>
          <w:p w14:paraId="2607EC73"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拧紧所有紧固件；</w:t>
            </w:r>
          </w:p>
        </w:tc>
      </w:tr>
      <w:tr w:rsidR="00A42D3B" w14:paraId="2607EC78" w14:textId="77777777">
        <w:trPr>
          <w:trHeight w:val="575"/>
        </w:trPr>
        <w:tc>
          <w:tcPr>
            <w:tcW w:w="414" w:type="pct"/>
            <w:vMerge/>
            <w:vAlign w:val="center"/>
          </w:tcPr>
          <w:p w14:paraId="2607EC75" w14:textId="77777777" w:rsidR="00A42D3B" w:rsidRDefault="00A42D3B">
            <w:pPr>
              <w:spacing w:line="440" w:lineRule="exact"/>
              <w:rPr>
                <w:rFonts w:ascii="仿宋_GB2312" w:eastAsia="仿宋_GB2312" w:hAnsi="仿宋_GB2312" w:cs="仿宋_GB2312"/>
                <w:sz w:val="24"/>
              </w:rPr>
            </w:pPr>
          </w:p>
        </w:tc>
        <w:tc>
          <w:tcPr>
            <w:tcW w:w="1114" w:type="pct"/>
            <w:vMerge/>
            <w:vAlign w:val="center"/>
          </w:tcPr>
          <w:p w14:paraId="2607EC76" w14:textId="77777777" w:rsidR="00A42D3B" w:rsidRDefault="00A42D3B">
            <w:pPr>
              <w:spacing w:line="440" w:lineRule="exact"/>
              <w:rPr>
                <w:rFonts w:ascii="仿宋_GB2312" w:eastAsia="仿宋_GB2312" w:hAnsi="仿宋_GB2312" w:cs="仿宋_GB2312"/>
                <w:sz w:val="24"/>
              </w:rPr>
            </w:pPr>
          </w:p>
        </w:tc>
        <w:tc>
          <w:tcPr>
            <w:tcW w:w="3472" w:type="pct"/>
            <w:vAlign w:val="center"/>
          </w:tcPr>
          <w:p w14:paraId="2607EC77"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对补水系统进行彻底检查。</w:t>
            </w:r>
          </w:p>
        </w:tc>
      </w:tr>
      <w:tr w:rsidR="00A42D3B" w14:paraId="7BD808E9" w14:textId="77777777">
        <w:trPr>
          <w:trHeight w:val="584"/>
        </w:trPr>
        <w:tc>
          <w:tcPr>
            <w:tcW w:w="5000" w:type="pct"/>
            <w:gridSpan w:val="3"/>
            <w:vAlign w:val="center"/>
          </w:tcPr>
          <w:p w14:paraId="0FE5BEDE" w14:textId="77777777" w:rsidR="00A42D3B" w:rsidRDefault="00507D1F">
            <w:pPr>
              <w:spacing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维修计划</w:t>
            </w:r>
          </w:p>
        </w:tc>
      </w:tr>
      <w:tr w:rsidR="00A42D3B" w14:paraId="2607EC7C" w14:textId="77777777">
        <w:trPr>
          <w:trHeight w:val="584"/>
        </w:trPr>
        <w:tc>
          <w:tcPr>
            <w:tcW w:w="414" w:type="pct"/>
            <w:vAlign w:val="center"/>
          </w:tcPr>
          <w:p w14:paraId="2607EC79" w14:textId="77777777" w:rsidR="00A42D3B" w:rsidRDefault="00507D1F">
            <w:pPr>
              <w:spacing w:line="440" w:lineRule="exact"/>
              <w:jc w:val="center"/>
              <w:rPr>
                <w:rFonts w:ascii="仿宋_GB2312" w:eastAsia="仿宋_GB2312" w:hAnsi="仿宋_GB2312" w:cs="仿宋_GB2312"/>
                <w:sz w:val="24"/>
              </w:rPr>
            </w:pPr>
            <w:r>
              <w:rPr>
                <w:rFonts w:ascii="仿宋_GB2312" w:eastAsia="仿宋_GB2312" w:hAnsi="仿宋_GB2312" w:cs="仿宋_GB2312"/>
                <w:sz w:val="24"/>
              </w:rPr>
              <w:t>1</w:t>
            </w:r>
          </w:p>
        </w:tc>
        <w:tc>
          <w:tcPr>
            <w:tcW w:w="1114" w:type="pct"/>
            <w:vAlign w:val="center"/>
          </w:tcPr>
          <w:p w14:paraId="2607EC7A" w14:textId="77777777" w:rsidR="00A42D3B" w:rsidRDefault="00507D1F">
            <w:pPr>
              <w:spacing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全年</w:t>
            </w:r>
          </w:p>
        </w:tc>
        <w:tc>
          <w:tcPr>
            <w:tcW w:w="3472" w:type="pct"/>
            <w:vAlign w:val="center"/>
          </w:tcPr>
          <w:p w14:paraId="2607EC7B" w14:textId="77777777" w:rsidR="00A42D3B" w:rsidRDefault="00507D1F">
            <w:pPr>
              <w:spacing w:line="440" w:lineRule="exact"/>
              <w:rPr>
                <w:rFonts w:ascii="仿宋_GB2312" w:eastAsia="仿宋_GB2312" w:hAnsi="仿宋_GB2312" w:cs="仿宋_GB2312"/>
                <w:sz w:val="24"/>
              </w:rPr>
            </w:pPr>
            <w:r>
              <w:rPr>
                <w:rFonts w:ascii="仿宋_GB2312" w:eastAsia="仿宋_GB2312" w:hAnsi="仿宋_GB2312" w:cs="仿宋_GB2312" w:hint="eastAsia"/>
                <w:sz w:val="24"/>
              </w:rPr>
              <w:t>全年的应急维修服务，含配件、人工。</w:t>
            </w:r>
          </w:p>
        </w:tc>
      </w:tr>
    </w:tbl>
    <w:p w14:paraId="2607EC7D" w14:textId="77777777" w:rsidR="00A42D3B" w:rsidRDefault="00A42D3B">
      <w:pPr>
        <w:rPr>
          <w:rFonts w:ascii="仿宋_GB2312" w:eastAsia="仿宋_GB2312" w:hAnsi="仿宋_GB2312" w:cs="仿宋_GB2312"/>
          <w:sz w:val="24"/>
          <w:szCs w:val="24"/>
        </w:rPr>
      </w:pPr>
    </w:p>
    <w:sectPr w:rsidR="00A42D3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4470EC" w14:textId="77777777" w:rsidR="00067B7D" w:rsidRDefault="00067B7D" w:rsidP="006F4F53">
      <w:r>
        <w:separator/>
      </w:r>
    </w:p>
  </w:endnote>
  <w:endnote w:type="continuationSeparator" w:id="0">
    <w:p w14:paraId="7600E951" w14:textId="77777777" w:rsidR="00067B7D" w:rsidRDefault="00067B7D" w:rsidP="006F4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 w:name="Tms Rmn">
    <w:panose1 w:val="02020603040505020304"/>
    <w:charset w:val="00"/>
    <w:family w:val="auto"/>
    <w:pitch w:val="default"/>
    <w:sig w:usb0="00000000"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serif">
    <w:altName w:val="Segoe Print"/>
    <w:charset w:val="00"/>
    <w:family w:val="auto"/>
    <w:pitch w:val="default"/>
    <w:sig w:usb0="00000000" w:usb1="00000000" w:usb2="00000000" w:usb3="00000000" w:csb0="00040001" w:csb1="00000000"/>
  </w:font>
  <w:font w:name="Arial Unicode MS">
    <w:panose1 w:val="020B0604020202020204"/>
    <w:charset w:val="86"/>
    <w:family w:val="roman"/>
    <w:pitch w:val="default"/>
    <w:sig w:usb0="00000000" w:usb1="00000000" w:usb2="0000003F" w:usb3="00000000" w:csb0="603F01FF" w:csb1="FFFF0000"/>
  </w:font>
  <w:font w:name="方正小标宋简体">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C16B14" w14:textId="77777777" w:rsidR="00067B7D" w:rsidRDefault="00067B7D" w:rsidP="006F4F53">
      <w:r>
        <w:separator/>
      </w:r>
    </w:p>
  </w:footnote>
  <w:footnote w:type="continuationSeparator" w:id="0">
    <w:p w14:paraId="3F9D5B3E" w14:textId="77777777" w:rsidR="00067B7D" w:rsidRDefault="00067B7D" w:rsidP="006F4F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1C6327C"/>
    <w:multiLevelType w:val="multilevel"/>
    <w:tmpl w:val="E1C6327C"/>
    <w:lvl w:ilvl="0">
      <w:start w:val="1"/>
      <w:numFmt w:val="chineseCounting"/>
      <w:suff w:val="nothing"/>
      <w:lvlText w:val="%1、"/>
      <w:lvlJc w:val="left"/>
      <w:pPr>
        <w:tabs>
          <w:tab w:val="left" w:pos="0"/>
        </w:tabs>
        <w:ind w:left="0" w:firstLine="0"/>
      </w:pPr>
      <w:rPr>
        <w:rFonts w:ascii="宋体" w:eastAsia="宋体" w:hAnsi="宋体" w:cs="宋体" w:hint="eastAsia"/>
      </w:rPr>
    </w:lvl>
    <w:lvl w:ilvl="1">
      <w:start w:val="1"/>
      <w:numFmt w:val="chineseCounting"/>
      <w:pStyle w:val="05"/>
      <w:suff w:val="nothing"/>
      <w:lvlText w:val="(%2)"/>
      <w:lvlJc w:val="left"/>
      <w:pPr>
        <w:ind w:left="0" w:firstLine="0"/>
      </w:pPr>
      <w:rPr>
        <w:rFonts w:ascii="仿宋" w:eastAsia="仿宋" w:hAnsi="仿宋" w:cs="宋体" w:hint="eastAsia"/>
      </w:rPr>
    </w:lvl>
    <w:lvl w:ilvl="2">
      <w:start w:val="1"/>
      <w:numFmt w:val="decimal"/>
      <w:pStyle w:val="061"/>
      <w:suff w:val="nothing"/>
      <w:lvlText w:val="%3."/>
      <w:lvlJc w:val="left"/>
      <w:pPr>
        <w:ind w:left="0" w:firstLine="0"/>
      </w:pPr>
      <w:rPr>
        <w:rFonts w:ascii="宋体" w:eastAsia="宋体" w:hAnsi="宋体" w:cs="宋体" w:hint="eastAsia"/>
      </w:rPr>
    </w:lvl>
    <w:lvl w:ilvl="3">
      <w:start w:val="1"/>
      <w:numFmt w:val="decimal"/>
      <w:pStyle w:val="0711"/>
      <w:suff w:val="nothing"/>
      <w:lvlText w:val="%3.%4"/>
      <w:lvlJc w:val="left"/>
      <w:pPr>
        <w:ind w:left="0" w:firstLine="0"/>
      </w:pPr>
      <w:rPr>
        <w:rFonts w:ascii="宋体" w:eastAsia="宋体" w:hAnsi="宋体" w:cs="宋体" w:hint="eastAsia"/>
      </w:rPr>
    </w:lvl>
    <w:lvl w:ilvl="4">
      <w:start w:val="1"/>
      <w:numFmt w:val="decimal"/>
      <w:pStyle w:val="081"/>
      <w:suff w:val="nothing"/>
      <w:lvlText w:val="(%5)"/>
      <w:lvlJc w:val="left"/>
      <w:pPr>
        <w:ind w:left="0" w:firstLine="0"/>
      </w:pPr>
      <w:rPr>
        <w:rFonts w:ascii="宋体" w:eastAsia="宋体" w:hAnsi="宋体" w:cs="宋体" w:hint="eastAsia"/>
      </w:rPr>
    </w:lvl>
    <w:lvl w:ilvl="5">
      <w:start w:val="1"/>
      <w:numFmt w:val="decimal"/>
      <w:pStyle w:val="6"/>
      <w:suff w:val="nothing"/>
      <w:lvlText w:val="%6）"/>
      <w:lvlJc w:val="left"/>
      <w:pPr>
        <w:ind w:left="0" w:firstLine="402"/>
      </w:pPr>
      <w:rPr>
        <w:rFonts w:hint="eastAsia"/>
      </w:rPr>
    </w:lvl>
    <w:lvl w:ilvl="6">
      <w:start w:val="1"/>
      <w:numFmt w:val="lowerLetter"/>
      <w:pStyle w:val="7"/>
      <w:suff w:val="nothing"/>
      <w:lvlText w:val="%7．"/>
      <w:lvlJc w:val="left"/>
      <w:pPr>
        <w:ind w:left="0" w:firstLine="402"/>
      </w:pPr>
      <w:rPr>
        <w:rFonts w:hint="eastAsia"/>
      </w:rPr>
    </w:lvl>
    <w:lvl w:ilvl="7">
      <w:start w:val="1"/>
      <w:numFmt w:val="lowerLetter"/>
      <w:pStyle w:val="8"/>
      <w:suff w:val="nothing"/>
      <w:lvlText w:val="%8）"/>
      <w:lvlJc w:val="left"/>
      <w:pPr>
        <w:ind w:left="0" w:firstLine="402"/>
      </w:pPr>
      <w:rPr>
        <w:rFonts w:hint="eastAsia"/>
      </w:rPr>
    </w:lvl>
    <w:lvl w:ilvl="8">
      <w:start w:val="1"/>
      <w:numFmt w:val="lowerRoman"/>
      <w:pStyle w:val="9"/>
      <w:suff w:val="nothing"/>
      <w:lvlText w:val="%9 "/>
      <w:lvlJc w:val="left"/>
      <w:pPr>
        <w:ind w:left="0" w:firstLine="402"/>
      </w:pPr>
      <w:rPr>
        <w:rFonts w:hint="eastAsia"/>
      </w:rPr>
    </w:lvl>
  </w:abstractNum>
  <w:abstractNum w:abstractNumId="1" w15:restartNumberingAfterBreak="0">
    <w:nsid w:val="28B5A1A2"/>
    <w:multiLevelType w:val="singleLevel"/>
    <w:tmpl w:val="28B5A1A2"/>
    <w:lvl w:ilvl="0">
      <w:start w:val="1"/>
      <w:numFmt w:val="decimal"/>
      <w:suff w:val="nothing"/>
      <w:lvlText w:val="（%1）"/>
      <w:lvlJc w:val="left"/>
    </w:lvl>
  </w:abstractNum>
  <w:abstractNum w:abstractNumId="2" w15:restartNumberingAfterBreak="0">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rPr>
        <w:rFonts w:cs="Times New Roman"/>
      </w:rPr>
    </w:lvl>
    <w:lvl w:ilvl="3">
      <w:numFmt w:val="none"/>
      <w:lvlText w:val=""/>
      <w:lvlJc w:val="left"/>
      <w:pPr>
        <w:tabs>
          <w:tab w:val="left" w:pos="360"/>
        </w:tabs>
      </w:pPr>
      <w:rPr>
        <w:rFonts w:cs="Times New Roman"/>
      </w:rPr>
    </w:lvl>
    <w:lvl w:ilvl="4">
      <w:numFmt w:val="decimal"/>
      <w:pStyle w:val="5"/>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2Y0MTdiNzZiZTc1OTU0ZjA5ZTcyOTAzNzQxOWU3OWYifQ=="/>
  </w:docVars>
  <w:rsids>
    <w:rsidRoot w:val="00DA5967"/>
    <w:rsid w:val="00024309"/>
    <w:rsid w:val="000421F1"/>
    <w:rsid w:val="00047F60"/>
    <w:rsid w:val="00067B7D"/>
    <w:rsid w:val="00073EE9"/>
    <w:rsid w:val="000A3A40"/>
    <w:rsid w:val="000B1CD6"/>
    <w:rsid w:val="000D4379"/>
    <w:rsid w:val="0016054A"/>
    <w:rsid w:val="00201AF9"/>
    <w:rsid w:val="00246F54"/>
    <w:rsid w:val="0026759B"/>
    <w:rsid w:val="00272107"/>
    <w:rsid w:val="00291EA1"/>
    <w:rsid w:val="002A22ED"/>
    <w:rsid w:val="002A74DD"/>
    <w:rsid w:val="00305399"/>
    <w:rsid w:val="00373C7B"/>
    <w:rsid w:val="00374B72"/>
    <w:rsid w:val="00376EDA"/>
    <w:rsid w:val="0038005E"/>
    <w:rsid w:val="00396057"/>
    <w:rsid w:val="003B2162"/>
    <w:rsid w:val="0045556C"/>
    <w:rsid w:val="0048002C"/>
    <w:rsid w:val="00507D1F"/>
    <w:rsid w:val="005D2497"/>
    <w:rsid w:val="005E162B"/>
    <w:rsid w:val="005E30D3"/>
    <w:rsid w:val="00684AE3"/>
    <w:rsid w:val="006A13A8"/>
    <w:rsid w:val="006D70ED"/>
    <w:rsid w:val="006F4F53"/>
    <w:rsid w:val="00775D9D"/>
    <w:rsid w:val="00782045"/>
    <w:rsid w:val="00782E26"/>
    <w:rsid w:val="007C1369"/>
    <w:rsid w:val="007E0248"/>
    <w:rsid w:val="008424E6"/>
    <w:rsid w:val="00855424"/>
    <w:rsid w:val="00895B72"/>
    <w:rsid w:val="009247BF"/>
    <w:rsid w:val="00A42D3B"/>
    <w:rsid w:val="00A70B79"/>
    <w:rsid w:val="00BE32F3"/>
    <w:rsid w:val="00BE7E85"/>
    <w:rsid w:val="00C33FBF"/>
    <w:rsid w:val="00C85FCB"/>
    <w:rsid w:val="00C92CFC"/>
    <w:rsid w:val="00CD3536"/>
    <w:rsid w:val="00D013AE"/>
    <w:rsid w:val="00D358CB"/>
    <w:rsid w:val="00D7045D"/>
    <w:rsid w:val="00DA5967"/>
    <w:rsid w:val="00DF7885"/>
    <w:rsid w:val="00E17146"/>
    <w:rsid w:val="00E207FB"/>
    <w:rsid w:val="00E366C2"/>
    <w:rsid w:val="00EB7B16"/>
    <w:rsid w:val="00EF15F9"/>
    <w:rsid w:val="00FA32C8"/>
    <w:rsid w:val="00FD50CC"/>
    <w:rsid w:val="0160084E"/>
    <w:rsid w:val="03540FD8"/>
    <w:rsid w:val="112A22DF"/>
    <w:rsid w:val="197607B7"/>
    <w:rsid w:val="1A1B4EBB"/>
    <w:rsid w:val="1C856F63"/>
    <w:rsid w:val="1F083C0B"/>
    <w:rsid w:val="20A556E2"/>
    <w:rsid w:val="23E46C65"/>
    <w:rsid w:val="276C31F9"/>
    <w:rsid w:val="2D3A16A4"/>
    <w:rsid w:val="2E67471B"/>
    <w:rsid w:val="2E870D7F"/>
    <w:rsid w:val="2EE43FBD"/>
    <w:rsid w:val="3F3159FD"/>
    <w:rsid w:val="3F377B1F"/>
    <w:rsid w:val="45EC57D9"/>
    <w:rsid w:val="46142465"/>
    <w:rsid w:val="47E035F6"/>
    <w:rsid w:val="495A6EFE"/>
    <w:rsid w:val="51901536"/>
    <w:rsid w:val="54316FFE"/>
    <w:rsid w:val="591470C9"/>
    <w:rsid w:val="622C5484"/>
    <w:rsid w:val="67B05E47"/>
    <w:rsid w:val="6ED529FF"/>
    <w:rsid w:val="75F96FD3"/>
    <w:rsid w:val="76F61E90"/>
    <w:rsid w:val="7C4F3DF1"/>
    <w:rsid w:val="7DE955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0DC437"/>
  <w15:docId w15:val="{E7F971F7-0B7E-44F6-96BD-3C486B845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0" w:qFormat="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uiPriority="0" w:unhideWhenUsed="1" w:qFormat="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uiPriority="0" w:qFormat="1"/>
    <w:lsdException w:name="Strong" w:uiPriority="0"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uiPriority="0" w:qFormat="1"/>
    <w:lsdException w:name="HTML Code" w:uiPriority="0" w:qFormat="1"/>
    <w:lsdException w:name="HTML Definition" w:uiPriority="0" w:qFormat="1"/>
    <w:lsdException w:name="HTML Keyboard" w:uiPriority="0" w:qFormat="1"/>
    <w:lsdException w:name="HTML Preformatted" w:semiHidden="1" w:unhideWhenUsed="1"/>
    <w:lsdException w:name="HTML Sample" w:uiPriority="0" w:qFormat="1"/>
    <w:lsdException w:name="HTML Typewriter" w:semiHidden="1" w:unhideWhenUsed="1"/>
    <w:lsdException w:name="HTML Variable" w:uiPriority="0" w:qFormat="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autoRedefine/>
    <w:qFormat/>
    <w:pPr>
      <w:widowControl w:val="0"/>
      <w:jc w:val="both"/>
    </w:pPr>
    <w:rPr>
      <w:rFonts w:ascii="宋体" w:eastAsia="宋体" w:hAnsi="Calibri" w:cs="Times New Roman"/>
      <w:sz w:val="34"/>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autoRedefine/>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0"/>
    <w:autoRedefine/>
    <w:qFormat/>
    <w:pPr>
      <w:keepNext/>
      <w:keepLines/>
      <w:spacing w:before="260" w:after="260" w:line="416" w:lineRule="auto"/>
      <w:outlineLvl w:val="2"/>
    </w:pPr>
    <w:rPr>
      <w:b/>
      <w:bCs/>
      <w:sz w:val="32"/>
      <w:szCs w:val="32"/>
    </w:rPr>
  </w:style>
  <w:style w:type="paragraph" w:styleId="4">
    <w:name w:val="heading 4"/>
    <w:basedOn w:val="a"/>
    <w:next w:val="a"/>
    <w:link w:val="40"/>
    <w:autoRedefine/>
    <w:qFormat/>
    <w:pPr>
      <w:keepNext/>
      <w:keepLines/>
      <w:spacing w:before="280" w:after="290" w:line="376" w:lineRule="auto"/>
      <w:outlineLvl w:val="3"/>
    </w:pPr>
    <w:rPr>
      <w:rFonts w:ascii="Cambria" w:hAnsi="Cambria"/>
      <w:b/>
      <w:bCs/>
      <w:sz w:val="28"/>
      <w:szCs w:val="28"/>
    </w:rPr>
  </w:style>
  <w:style w:type="paragraph" w:styleId="50">
    <w:name w:val="heading 5"/>
    <w:basedOn w:val="a"/>
    <w:next w:val="a"/>
    <w:link w:val="51"/>
    <w:autoRedefine/>
    <w:qFormat/>
    <w:pPr>
      <w:keepNext/>
      <w:keepLines/>
      <w:spacing w:before="280" w:after="290" w:line="376" w:lineRule="auto"/>
      <w:outlineLvl w:val="4"/>
    </w:pPr>
    <w:rPr>
      <w:rFonts w:ascii="Times New Roman" w:hAnsi="Times New Roman"/>
      <w:b/>
      <w:bCs/>
      <w:sz w:val="28"/>
      <w:szCs w:val="28"/>
    </w:rPr>
  </w:style>
  <w:style w:type="paragraph" w:styleId="6">
    <w:name w:val="heading 6"/>
    <w:basedOn w:val="a"/>
    <w:next w:val="a"/>
    <w:link w:val="60"/>
    <w:autoRedefine/>
    <w:semiHidden/>
    <w:unhideWhenUsed/>
    <w:qFormat/>
    <w:pPr>
      <w:keepNext/>
      <w:keepLines/>
      <w:numPr>
        <w:ilvl w:val="5"/>
        <w:numId w:val="1"/>
      </w:numPr>
      <w:tabs>
        <w:tab w:val="left" w:pos="0"/>
      </w:tabs>
      <w:adjustRightInd w:val="0"/>
      <w:snapToGrid w:val="0"/>
      <w:spacing w:before="240" w:after="64" w:line="317" w:lineRule="auto"/>
      <w:jc w:val="left"/>
      <w:outlineLvl w:val="5"/>
    </w:pPr>
    <w:rPr>
      <w:rFonts w:ascii="Arial" w:eastAsia="黑体" w:hAnsi="Arial"/>
      <w:b/>
      <w:kern w:val="2"/>
      <w:sz w:val="24"/>
      <w:szCs w:val="24"/>
    </w:rPr>
  </w:style>
  <w:style w:type="paragraph" w:styleId="7">
    <w:name w:val="heading 7"/>
    <w:basedOn w:val="a"/>
    <w:next w:val="a"/>
    <w:link w:val="70"/>
    <w:autoRedefine/>
    <w:semiHidden/>
    <w:unhideWhenUsed/>
    <w:qFormat/>
    <w:pPr>
      <w:keepNext/>
      <w:keepLines/>
      <w:numPr>
        <w:ilvl w:val="6"/>
        <w:numId w:val="1"/>
      </w:numPr>
      <w:tabs>
        <w:tab w:val="left" w:pos="0"/>
      </w:tabs>
      <w:adjustRightInd w:val="0"/>
      <w:snapToGrid w:val="0"/>
      <w:spacing w:before="240" w:after="64" w:line="317" w:lineRule="auto"/>
      <w:jc w:val="left"/>
      <w:outlineLvl w:val="6"/>
    </w:pPr>
    <w:rPr>
      <w:rFonts w:hAnsi="宋体"/>
      <w:b/>
      <w:kern w:val="2"/>
      <w:sz w:val="24"/>
      <w:szCs w:val="24"/>
    </w:rPr>
  </w:style>
  <w:style w:type="paragraph" w:styleId="8">
    <w:name w:val="heading 8"/>
    <w:basedOn w:val="a"/>
    <w:next w:val="a"/>
    <w:link w:val="80"/>
    <w:autoRedefine/>
    <w:semiHidden/>
    <w:unhideWhenUsed/>
    <w:qFormat/>
    <w:pPr>
      <w:keepNext/>
      <w:keepLines/>
      <w:numPr>
        <w:ilvl w:val="7"/>
        <w:numId w:val="1"/>
      </w:numPr>
      <w:tabs>
        <w:tab w:val="left" w:pos="0"/>
      </w:tabs>
      <w:adjustRightInd w:val="0"/>
      <w:snapToGrid w:val="0"/>
      <w:spacing w:before="240" w:after="64" w:line="317" w:lineRule="auto"/>
      <w:jc w:val="left"/>
      <w:outlineLvl w:val="7"/>
    </w:pPr>
    <w:rPr>
      <w:rFonts w:ascii="Arial" w:eastAsia="黑体" w:hAnsi="Arial"/>
      <w:kern w:val="2"/>
      <w:sz w:val="24"/>
      <w:szCs w:val="24"/>
    </w:rPr>
  </w:style>
  <w:style w:type="paragraph" w:styleId="9">
    <w:name w:val="heading 9"/>
    <w:basedOn w:val="a"/>
    <w:next w:val="a"/>
    <w:link w:val="90"/>
    <w:autoRedefine/>
    <w:semiHidden/>
    <w:unhideWhenUsed/>
    <w:qFormat/>
    <w:pPr>
      <w:keepNext/>
      <w:keepLines/>
      <w:numPr>
        <w:ilvl w:val="8"/>
        <w:numId w:val="1"/>
      </w:numPr>
      <w:tabs>
        <w:tab w:val="left" w:pos="0"/>
      </w:tabs>
      <w:adjustRightInd w:val="0"/>
      <w:snapToGrid w:val="0"/>
      <w:spacing w:before="240" w:after="64" w:line="317" w:lineRule="auto"/>
      <w:jc w:val="left"/>
      <w:outlineLvl w:val="8"/>
    </w:pPr>
    <w:rPr>
      <w:rFonts w:ascii="Arial" w:eastAsia="黑体" w:hAnsi="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a4"/>
    <w:autoRedefine/>
    <w:qFormat/>
    <w:pPr>
      <w:ind w:firstLineChars="200" w:firstLine="420"/>
    </w:pPr>
    <w:rPr>
      <w:rFonts w:ascii="Calibri"/>
      <w:kern w:val="2"/>
      <w:sz w:val="21"/>
      <w:szCs w:val="24"/>
    </w:rPr>
  </w:style>
  <w:style w:type="paragraph" w:styleId="a5">
    <w:name w:val="annotation text"/>
    <w:basedOn w:val="a"/>
    <w:link w:val="a6"/>
    <w:autoRedefine/>
    <w:qFormat/>
    <w:pPr>
      <w:jc w:val="left"/>
    </w:pPr>
    <w:rPr>
      <w:rFonts w:ascii="Calibri"/>
      <w:kern w:val="2"/>
      <w:sz w:val="18"/>
    </w:rPr>
  </w:style>
  <w:style w:type="paragraph" w:styleId="a7">
    <w:name w:val="Body Text"/>
    <w:basedOn w:val="a"/>
    <w:next w:val="a"/>
    <w:link w:val="a8"/>
    <w:autoRedefine/>
    <w:qFormat/>
    <w:pPr>
      <w:spacing w:after="120"/>
    </w:pPr>
    <w:rPr>
      <w:rFonts w:ascii="Times New Roman"/>
      <w:kern w:val="2"/>
      <w:sz w:val="21"/>
      <w:szCs w:val="24"/>
    </w:rPr>
  </w:style>
  <w:style w:type="paragraph" w:styleId="a9">
    <w:name w:val="Body Text Indent"/>
    <w:basedOn w:val="a"/>
    <w:link w:val="aa"/>
    <w:autoRedefine/>
    <w:qFormat/>
    <w:pPr>
      <w:ind w:firstLine="630"/>
    </w:pPr>
    <w:rPr>
      <w:rFonts w:ascii="Calibri"/>
      <w:kern w:val="2"/>
      <w:sz w:val="32"/>
    </w:rPr>
  </w:style>
  <w:style w:type="paragraph" w:styleId="TOC3">
    <w:name w:val="toc 3"/>
    <w:basedOn w:val="a"/>
    <w:next w:val="a"/>
    <w:autoRedefine/>
    <w:qFormat/>
    <w:pPr>
      <w:ind w:leftChars="400" w:left="840"/>
    </w:pPr>
  </w:style>
  <w:style w:type="paragraph" w:styleId="ab">
    <w:name w:val="Plain Text"/>
    <w:basedOn w:val="a"/>
    <w:link w:val="ac"/>
    <w:autoRedefine/>
    <w:qFormat/>
    <w:pPr>
      <w:autoSpaceDE w:val="0"/>
      <w:autoSpaceDN w:val="0"/>
      <w:adjustRightInd w:val="0"/>
    </w:pPr>
    <w:rPr>
      <w:rFonts w:hAnsi="Tms Rmn"/>
      <w:sz w:val="21"/>
    </w:rPr>
  </w:style>
  <w:style w:type="paragraph" w:styleId="21">
    <w:name w:val="Body Text Indent 2"/>
    <w:basedOn w:val="a"/>
    <w:link w:val="22"/>
    <w:autoRedefine/>
    <w:qFormat/>
    <w:pPr>
      <w:spacing w:after="120" w:line="480" w:lineRule="auto"/>
      <w:ind w:leftChars="200" w:left="420"/>
    </w:pPr>
  </w:style>
  <w:style w:type="paragraph" w:styleId="ad">
    <w:name w:val="Balloon Text"/>
    <w:basedOn w:val="a"/>
    <w:link w:val="ae"/>
    <w:autoRedefine/>
    <w:semiHidden/>
    <w:qFormat/>
    <w:rPr>
      <w:sz w:val="18"/>
      <w:szCs w:val="18"/>
    </w:rPr>
  </w:style>
  <w:style w:type="paragraph" w:styleId="af">
    <w:name w:val="footer"/>
    <w:basedOn w:val="a"/>
    <w:link w:val="af0"/>
    <w:autoRedefine/>
    <w:uiPriority w:val="99"/>
    <w:qFormat/>
    <w:pPr>
      <w:tabs>
        <w:tab w:val="center" w:pos="4153"/>
        <w:tab w:val="right" w:pos="8306"/>
      </w:tabs>
      <w:snapToGrid w:val="0"/>
      <w:jc w:val="left"/>
    </w:pPr>
    <w:rPr>
      <w:rFonts w:ascii="Calibri"/>
      <w:kern w:val="2"/>
      <w:sz w:val="18"/>
    </w:rPr>
  </w:style>
  <w:style w:type="paragraph" w:styleId="af1">
    <w:name w:val="header"/>
    <w:basedOn w:val="a"/>
    <w:link w:val="af2"/>
    <w:autoRedefine/>
    <w:qFormat/>
    <w:pPr>
      <w:pBdr>
        <w:bottom w:val="single" w:sz="6" w:space="1" w:color="auto"/>
      </w:pBdr>
      <w:tabs>
        <w:tab w:val="center" w:pos="4153"/>
        <w:tab w:val="right" w:pos="8306"/>
      </w:tabs>
      <w:snapToGrid w:val="0"/>
      <w:jc w:val="center"/>
    </w:pPr>
    <w:rPr>
      <w:rFonts w:ascii="Calibri"/>
      <w:kern w:val="2"/>
      <w:sz w:val="18"/>
    </w:rPr>
  </w:style>
  <w:style w:type="paragraph" w:styleId="TOC1">
    <w:name w:val="toc 1"/>
    <w:basedOn w:val="a"/>
    <w:next w:val="a"/>
    <w:autoRedefine/>
    <w:uiPriority w:val="39"/>
    <w:qFormat/>
  </w:style>
  <w:style w:type="paragraph" w:styleId="af3">
    <w:name w:val="Subtitle"/>
    <w:basedOn w:val="a"/>
    <w:next w:val="a"/>
    <w:link w:val="af4"/>
    <w:autoRedefine/>
    <w:qFormat/>
    <w:pPr>
      <w:spacing w:before="240" w:after="60" w:line="312" w:lineRule="auto"/>
      <w:jc w:val="center"/>
      <w:outlineLvl w:val="1"/>
    </w:pPr>
    <w:rPr>
      <w:rFonts w:ascii="Arial" w:hAnsi="Arial" w:cs="Arial"/>
      <w:b/>
      <w:bCs/>
      <w:kern w:val="28"/>
      <w:sz w:val="32"/>
      <w:szCs w:val="32"/>
    </w:rPr>
  </w:style>
  <w:style w:type="paragraph" w:styleId="31">
    <w:name w:val="Body Text Indent 3"/>
    <w:basedOn w:val="a"/>
    <w:link w:val="32"/>
    <w:autoRedefine/>
    <w:qFormat/>
    <w:pPr>
      <w:spacing w:after="120"/>
      <w:ind w:leftChars="200" w:left="420"/>
    </w:pPr>
    <w:rPr>
      <w:rFonts w:ascii="Calibri"/>
      <w:kern w:val="2"/>
      <w:sz w:val="16"/>
      <w:szCs w:val="16"/>
    </w:rPr>
  </w:style>
  <w:style w:type="paragraph" w:styleId="TOC2">
    <w:name w:val="toc 2"/>
    <w:basedOn w:val="a"/>
    <w:next w:val="a"/>
    <w:autoRedefine/>
    <w:qFormat/>
    <w:pPr>
      <w:ind w:leftChars="200" w:left="420"/>
    </w:pPr>
  </w:style>
  <w:style w:type="paragraph" w:styleId="af5">
    <w:name w:val="Normal (Web)"/>
    <w:basedOn w:val="a"/>
    <w:autoRedefine/>
    <w:uiPriority w:val="99"/>
    <w:qFormat/>
    <w:pPr>
      <w:widowControl/>
      <w:spacing w:before="100" w:beforeAutospacing="1" w:after="100" w:afterAutospacing="1"/>
      <w:jc w:val="left"/>
    </w:pPr>
    <w:rPr>
      <w:rFonts w:hAnsi="宋体"/>
      <w:sz w:val="18"/>
      <w:szCs w:val="18"/>
    </w:rPr>
  </w:style>
  <w:style w:type="paragraph" w:styleId="af6">
    <w:name w:val="annotation subject"/>
    <w:basedOn w:val="a5"/>
    <w:next w:val="a5"/>
    <w:link w:val="af7"/>
    <w:autoRedefine/>
    <w:qFormat/>
    <w:rPr>
      <w:b/>
      <w:bCs/>
      <w:sz w:val="21"/>
      <w:szCs w:val="24"/>
    </w:rPr>
  </w:style>
  <w:style w:type="paragraph" w:styleId="af8">
    <w:name w:val="Body Text First Indent"/>
    <w:basedOn w:val="a7"/>
    <w:link w:val="af9"/>
    <w:unhideWhenUsed/>
    <w:qFormat/>
    <w:pPr>
      <w:autoSpaceDE w:val="0"/>
      <w:autoSpaceDN w:val="0"/>
      <w:adjustRightInd w:val="0"/>
      <w:ind w:firstLine="420"/>
    </w:pPr>
    <w:rPr>
      <w:rFonts w:ascii="宋体"/>
      <w:szCs w:val="20"/>
      <w:lang w:val="zh-CN"/>
    </w:rPr>
  </w:style>
  <w:style w:type="paragraph" w:styleId="23">
    <w:name w:val="Body Text First Indent 2"/>
    <w:basedOn w:val="a9"/>
    <w:link w:val="24"/>
    <w:qFormat/>
    <w:pPr>
      <w:spacing w:line="360" w:lineRule="auto"/>
      <w:ind w:firstLineChars="200" w:firstLine="420"/>
      <w:jc w:val="left"/>
    </w:pPr>
    <w:rPr>
      <w:rFonts w:ascii="宋体" w:eastAsia="仿宋_GB2312" w:hAnsi="宋体" w:hint="eastAsia"/>
      <w:spacing w:val="15"/>
      <w:kern w:val="10"/>
      <w:sz w:val="24"/>
      <w:szCs w:val="24"/>
    </w:rPr>
  </w:style>
  <w:style w:type="table" w:styleId="afa">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autoRedefine/>
    <w:qFormat/>
    <w:rPr>
      <w:b/>
    </w:rPr>
  </w:style>
  <w:style w:type="character" w:styleId="afc">
    <w:name w:val="page number"/>
    <w:autoRedefine/>
    <w:qFormat/>
  </w:style>
  <w:style w:type="character" w:styleId="afd">
    <w:name w:val="FollowedHyperlink"/>
    <w:autoRedefine/>
    <w:qFormat/>
    <w:rPr>
      <w:color w:val="333333"/>
      <w:u w:val="none"/>
    </w:rPr>
  </w:style>
  <w:style w:type="character" w:styleId="afe">
    <w:name w:val="Emphasis"/>
    <w:autoRedefine/>
    <w:qFormat/>
  </w:style>
  <w:style w:type="character" w:styleId="HTML">
    <w:name w:val="HTML Definition"/>
    <w:autoRedefine/>
    <w:qFormat/>
  </w:style>
  <w:style w:type="character" w:styleId="HTML0">
    <w:name w:val="HTML Variable"/>
    <w:autoRedefine/>
    <w:qFormat/>
  </w:style>
  <w:style w:type="character" w:styleId="aff">
    <w:name w:val="Hyperlink"/>
    <w:autoRedefine/>
    <w:uiPriority w:val="99"/>
    <w:qFormat/>
    <w:rPr>
      <w:color w:val="333333"/>
      <w:u w:val="none"/>
    </w:rPr>
  </w:style>
  <w:style w:type="character" w:styleId="HTML1">
    <w:name w:val="HTML Code"/>
    <w:autoRedefine/>
    <w:qFormat/>
    <w:rPr>
      <w:rFonts w:ascii="Courier New" w:hAnsi="Courier New"/>
      <w:sz w:val="20"/>
    </w:rPr>
  </w:style>
  <w:style w:type="character" w:styleId="aff0">
    <w:name w:val="annotation reference"/>
    <w:autoRedefine/>
    <w:qFormat/>
    <w:rPr>
      <w:sz w:val="21"/>
      <w:szCs w:val="21"/>
    </w:rPr>
  </w:style>
  <w:style w:type="character" w:styleId="HTML2">
    <w:name w:val="HTML Cite"/>
    <w:autoRedefine/>
    <w:qFormat/>
  </w:style>
  <w:style w:type="character" w:styleId="HTML3">
    <w:name w:val="HTML Keyboard"/>
    <w:autoRedefine/>
    <w:qFormat/>
    <w:rPr>
      <w:rFonts w:ascii="serif" w:eastAsia="serif" w:hAnsi="serif" w:cs="serif"/>
      <w:sz w:val="21"/>
      <w:szCs w:val="21"/>
    </w:rPr>
  </w:style>
  <w:style w:type="character" w:styleId="HTML4">
    <w:name w:val="HTML Sample"/>
    <w:autoRedefine/>
    <w:qFormat/>
    <w:rPr>
      <w:rFonts w:ascii="serif" w:eastAsia="serif" w:hAnsi="serif" w:cs="serif" w:hint="default"/>
      <w:sz w:val="21"/>
      <w:szCs w:val="21"/>
    </w:rPr>
  </w:style>
  <w:style w:type="character" w:customStyle="1" w:styleId="10">
    <w:name w:val="标题 1 字符"/>
    <w:basedOn w:val="a0"/>
    <w:link w:val="1"/>
    <w:autoRedefine/>
    <w:qFormat/>
    <w:rPr>
      <w:rFonts w:ascii="宋体" w:eastAsia="宋体" w:hAnsi="Calibri" w:cs="Times New Roman"/>
      <w:b/>
      <w:bCs/>
      <w:kern w:val="44"/>
      <w:sz w:val="44"/>
      <w:szCs w:val="44"/>
      <w14:ligatures w14:val="none"/>
    </w:rPr>
  </w:style>
  <w:style w:type="character" w:customStyle="1" w:styleId="20">
    <w:name w:val="标题 2 字符"/>
    <w:basedOn w:val="a0"/>
    <w:link w:val="2"/>
    <w:autoRedefine/>
    <w:qFormat/>
    <w:rPr>
      <w:rFonts w:ascii="Arial" w:eastAsia="黑体" w:hAnsi="Arial" w:cs="Times New Roman"/>
      <w:b/>
      <w:bCs/>
      <w:kern w:val="0"/>
      <w:sz w:val="32"/>
      <w:szCs w:val="32"/>
      <w14:ligatures w14:val="none"/>
    </w:rPr>
  </w:style>
  <w:style w:type="character" w:customStyle="1" w:styleId="30">
    <w:name w:val="标题 3 字符"/>
    <w:basedOn w:val="a0"/>
    <w:link w:val="3"/>
    <w:autoRedefine/>
    <w:qFormat/>
    <w:rPr>
      <w:rFonts w:ascii="宋体" w:eastAsia="宋体" w:hAnsi="Calibri" w:cs="Times New Roman"/>
      <w:b/>
      <w:bCs/>
      <w:kern w:val="0"/>
      <w:sz w:val="32"/>
      <w:szCs w:val="32"/>
      <w14:ligatures w14:val="none"/>
    </w:rPr>
  </w:style>
  <w:style w:type="character" w:customStyle="1" w:styleId="40">
    <w:name w:val="标题 4 字符"/>
    <w:basedOn w:val="a0"/>
    <w:link w:val="4"/>
    <w:autoRedefine/>
    <w:qFormat/>
    <w:rPr>
      <w:rFonts w:ascii="Cambria" w:eastAsia="宋体" w:hAnsi="Cambria" w:cs="Times New Roman"/>
      <w:b/>
      <w:bCs/>
      <w:kern w:val="0"/>
      <w:sz w:val="28"/>
      <w:szCs w:val="28"/>
      <w14:ligatures w14:val="none"/>
    </w:rPr>
  </w:style>
  <w:style w:type="character" w:customStyle="1" w:styleId="51">
    <w:name w:val="标题 5 字符"/>
    <w:basedOn w:val="a0"/>
    <w:link w:val="50"/>
    <w:autoRedefine/>
    <w:qFormat/>
    <w:rPr>
      <w:rFonts w:ascii="Times New Roman" w:eastAsia="宋体" w:hAnsi="Times New Roman" w:cs="Times New Roman"/>
      <w:b/>
      <w:bCs/>
      <w:kern w:val="0"/>
      <w:sz w:val="28"/>
      <w:szCs w:val="28"/>
      <w14:ligatures w14:val="none"/>
    </w:rPr>
  </w:style>
  <w:style w:type="character" w:customStyle="1" w:styleId="60">
    <w:name w:val="标题 6 字符"/>
    <w:basedOn w:val="a0"/>
    <w:link w:val="6"/>
    <w:autoRedefine/>
    <w:semiHidden/>
    <w:qFormat/>
    <w:rPr>
      <w:rFonts w:ascii="Arial" w:eastAsia="黑体" w:hAnsi="Arial" w:cs="Times New Roman"/>
      <w:b/>
      <w:sz w:val="24"/>
      <w:szCs w:val="24"/>
      <w14:ligatures w14:val="none"/>
    </w:rPr>
  </w:style>
  <w:style w:type="character" w:customStyle="1" w:styleId="70">
    <w:name w:val="标题 7 字符"/>
    <w:basedOn w:val="a0"/>
    <w:link w:val="7"/>
    <w:autoRedefine/>
    <w:semiHidden/>
    <w:qFormat/>
    <w:rPr>
      <w:rFonts w:ascii="宋体" w:eastAsia="宋体" w:hAnsi="宋体" w:cs="Times New Roman"/>
      <w:b/>
      <w:sz w:val="24"/>
      <w:szCs w:val="24"/>
      <w14:ligatures w14:val="none"/>
    </w:rPr>
  </w:style>
  <w:style w:type="character" w:customStyle="1" w:styleId="80">
    <w:name w:val="标题 8 字符"/>
    <w:basedOn w:val="a0"/>
    <w:link w:val="8"/>
    <w:autoRedefine/>
    <w:semiHidden/>
    <w:qFormat/>
    <w:rPr>
      <w:rFonts w:ascii="Arial" w:eastAsia="黑体" w:hAnsi="Arial" w:cs="Times New Roman"/>
      <w:sz w:val="24"/>
      <w:szCs w:val="24"/>
      <w14:ligatures w14:val="none"/>
    </w:rPr>
  </w:style>
  <w:style w:type="character" w:customStyle="1" w:styleId="90">
    <w:name w:val="标题 9 字符"/>
    <w:basedOn w:val="a0"/>
    <w:link w:val="9"/>
    <w:autoRedefine/>
    <w:semiHidden/>
    <w:qFormat/>
    <w:rPr>
      <w:rFonts w:ascii="Arial" w:eastAsia="黑体" w:hAnsi="Arial" w:cs="Times New Roman"/>
      <w:szCs w:val="24"/>
      <w14:ligatures w14:val="none"/>
    </w:rPr>
  </w:style>
  <w:style w:type="character" w:customStyle="1" w:styleId="a8">
    <w:name w:val="正文文本 字符"/>
    <w:basedOn w:val="a0"/>
    <w:link w:val="a7"/>
    <w:autoRedefine/>
    <w:qFormat/>
    <w:rPr>
      <w:rFonts w:ascii="Times New Roman" w:eastAsia="宋体" w:hAnsi="Calibri" w:cs="Times New Roman"/>
      <w:szCs w:val="24"/>
      <w14:ligatures w14:val="none"/>
    </w:rPr>
  </w:style>
  <w:style w:type="character" w:customStyle="1" w:styleId="a6">
    <w:name w:val="批注文字 字符"/>
    <w:basedOn w:val="a0"/>
    <w:link w:val="a5"/>
    <w:autoRedefine/>
    <w:qFormat/>
    <w:rPr>
      <w:rFonts w:ascii="Calibri" w:eastAsia="宋体" w:hAnsi="Calibri" w:cs="Times New Roman"/>
      <w:sz w:val="18"/>
      <w:szCs w:val="20"/>
      <w14:ligatures w14:val="none"/>
    </w:rPr>
  </w:style>
  <w:style w:type="character" w:customStyle="1" w:styleId="aa">
    <w:name w:val="正文文本缩进 字符"/>
    <w:basedOn w:val="a0"/>
    <w:link w:val="a9"/>
    <w:autoRedefine/>
    <w:qFormat/>
    <w:rPr>
      <w:rFonts w:ascii="Calibri" w:eastAsia="宋体" w:hAnsi="Calibri" w:cs="Times New Roman"/>
      <w:sz w:val="32"/>
      <w:szCs w:val="20"/>
      <w14:ligatures w14:val="none"/>
    </w:rPr>
  </w:style>
  <w:style w:type="character" w:customStyle="1" w:styleId="ac">
    <w:name w:val="纯文本 字符"/>
    <w:basedOn w:val="a0"/>
    <w:link w:val="ab"/>
    <w:autoRedefine/>
    <w:qFormat/>
    <w:rPr>
      <w:rFonts w:ascii="宋体" w:eastAsia="宋体" w:hAnsi="Tms Rmn" w:cs="Times New Roman"/>
      <w:kern w:val="0"/>
      <w:szCs w:val="20"/>
      <w14:ligatures w14:val="none"/>
    </w:rPr>
  </w:style>
  <w:style w:type="character" w:customStyle="1" w:styleId="22">
    <w:name w:val="正文文本缩进 2 字符"/>
    <w:basedOn w:val="a0"/>
    <w:link w:val="21"/>
    <w:autoRedefine/>
    <w:qFormat/>
    <w:rPr>
      <w:rFonts w:ascii="宋体" w:eastAsia="宋体" w:hAnsi="Calibri" w:cs="Times New Roman"/>
      <w:kern w:val="0"/>
      <w:sz w:val="34"/>
      <w:szCs w:val="20"/>
      <w14:ligatures w14:val="none"/>
    </w:rPr>
  </w:style>
  <w:style w:type="character" w:customStyle="1" w:styleId="ae">
    <w:name w:val="批注框文本 字符"/>
    <w:basedOn w:val="a0"/>
    <w:link w:val="ad"/>
    <w:autoRedefine/>
    <w:semiHidden/>
    <w:qFormat/>
    <w:rPr>
      <w:rFonts w:ascii="宋体" w:eastAsia="宋体" w:hAnsi="Calibri" w:cs="Times New Roman"/>
      <w:kern w:val="0"/>
      <w:sz w:val="18"/>
      <w:szCs w:val="18"/>
      <w14:ligatures w14:val="none"/>
    </w:rPr>
  </w:style>
  <w:style w:type="character" w:customStyle="1" w:styleId="af0">
    <w:name w:val="页脚 字符"/>
    <w:basedOn w:val="a0"/>
    <w:link w:val="af"/>
    <w:autoRedefine/>
    <w:uiPriority w:val="99"/>
    <w:qFormat/>
    <w:rPr>
      <w:rFonts w:ascii="Calibri" w:eastAsia="宋体" w:hAnsi="Calibri" w:cs="Times New Roman"/>
      <w:sz w:val="18"/>
      <w:szCs w:val="20"/>
      <w14:ligatures w14:val="none"/>
    </w:rPr>
  </w:style>
  <w:style w:type="character" w:customStyle="1" w:styleId="af2">
    <w:name w:val="页眉 字符"/>
    <w:basedOn w:val="a0"/>
    <w:link w:val="af1"/>
    <w:autoRedefine/>
    <w:qFormat/>
    <w:rPr>
      <w:rFonts w:ascii="Calibri" w:eastAsia="宋体" w:hAnsi="Calibri" w:cs="Times New Roman"/>
      <w:sz w:val="18"/>
      <w:szCs w:val="20"/>
      <w14:ligatures w14:val="none"/>
    </w:rPr>
  </w:style>
  <w:style w:type="character" w:customStyle="1" w:styleId="af4">
    <w:name w:val="副标题 字符"/>
    <w:basedOn w:val="a0"/>
    <w:link w:val="af3"/>
    <w:autoRedefine/>
    <w:qFormat/>
    <w:rPr>
      <w:rFonts w:ascii="Arial" w:eastAsia="宋体" w:hAnsi="Arial" w:cs="Arial"/>
      <w:b/>
      <w:bCs/>
      <w:kern w:val="28"/>
      <w:sz w:val="32"/>
      <w:szCs w:val="32"/>
      <w14:ligatures w14:val="none"/>
    </w:rPr>
  </w:style>
  <w:style w:type="character" w:customStyle="1" w:styleId="32">
    <w:name w:val="正文文本缩进 3 字符"/>
    <w:basedOn w:val="a0"/>
    <w:link w:val="31"/>
    <w:autoRedefine/>
    <w:qFormat/>
    <w:rPr>
      <w:rFonts w:ascii="Calibri" w:eastAsia="宋体" w:hAnsi="Calibri" w:cs="Times New Roman"/>
      <w:sz w:val="16"/>
      <w:szCs w:val="16"/>
      <w14:ligatures w14:val="none"/>
    </w:rPr>
  </w:style>
  <w:style w:type="character" w:customStyle="1" w:styleId="af7">
    <w:name w:val="批注主题 字符"/>
    <w:basedOn w:val="a6"/>
    <w:link w:val="af6"/>
    <w:autoRedefine/>
    <w:qFormat/>
    <w:rPr>
      <w:rFonts w:ascii="Calibri" w:eastAsia="宋体" w:hAnsi="Calibri" w:cs="Times New Roman"/>
      <w:b/>
      <w:bCs/>
      <w:sz w:val="18"/>
      <w:szCs w:val="24"/>
      <w14:ligatures w14:val="none"/>
    </w:rPr>
  </w:style>
  <w:style w:type="character" w:customStyle="1" w:styleId="af9">
    <w:name w:val="正文文本首行缩进 字符"/>
    <w:basedOn w:val="a8"/>
    <w:link w:val="af8"/>
    <w:autoRedefine/>
    <w:qFormat/>
    <w:rPr>
      <w:rFonts w:ascii="宋体" w:eastAsia="宋体" w:hAnsi="Calibri" w:cs="Times New Roman"/>
      <w:szCs w:val="20"/>
      <w:lang w:val="zh-CN"/>
      <w14:ligatures w14:val="none"/>
    </w:rPr>
  </w:style>
  <w:style w:type="character" w:customStyle="1" w:styleId="24">
    <w:name w:val="正文文本首行缩进 2 字符"/>
    <w:basedOn w:val="aa"/>
    <w:link w:val="23"/>
    <w:autoRedefine/>
    <w:rPr>
      <w:rFonts w:ascii="宋体" w:eastAsia="仿宋_GB2312" w:hAnsi="宋体" w:cs="Times New Roman"/>
      <w:spacing w:val="15"/>
      <w:kern w:val="10"/>
      <w:sz w:val="24"/>
      <w:szCs w:val="24"/>
      <w14:ligatures w14:val="none"/>
    </w:rPr>
  </w:style>
  <w:style w:type="character" w:customStyle="1" w:styleId="GW-Char">
    <w:name w:val="GW-正文 Char"/>
    <w:link w:val="GW-"/>
    <w:autoRedefine/>
    <w:qFormat/>
    <w:rPr>
      <w:rFonts w:eastAsia="仿宋_GB2312"/>
      <w:sz w:val="24"/>
      <w:szCs w:val="24"/>
    </w:rPr>
  </w:style>
  <w:style w:type="paragraph" w:customStyle="1" w:styleId="GW-">
    <w:name w:val="GW-正文"/>
    <w:basedOn w:val="a"/>
    <w:link w:val="GW-Char"/>
    <w:autoRedefine/>
    <w:qFormat/>
    <w:pPr>
      <w:spacing w:line="360" w:lineRule="auto"/>
      <w:ind w:firstLineChars="200" w:firstLine="200"/>
    </w:pPr>
    <w:rPr>
      <w:rFonts w:asciiTheme="minorHAnsi" w:eastAsia="仿宋_GB2312" w:hAnsiTheme="minorHAnsi" w:cstheme="minorBidi"/>
      <w:kern w:val="2"/>
      <w:sz w:val="24"/>
      <w:szCs w:val="24"/>
      <w14:ligatures w14:val="standardContextual"/>
    </w:rPr>
  </w:style>
  <w:style w:type="character" w:customStyle="1" w:styleId="label">
    <w:name w:val="label"/>
    <w:autoRedefine/>
    <w:qFormat/>
    <w:rPr>
      <w:color w:val="555555"/>
    </w:rPr>
  </w:style>
  <w:style w:type="character" w:customStyle="1" w:styleId="aff1">
    <w:name w:val="（符号）邀请函中一、"/>
    <w:autoRedefine/>
    <w:qFormat/>
    <w:rPr>
      <w:rFonts w:ascii="黑体" w:eastAsia="黑体" w:hAnsi="黑体"/>
      <w:b/>
      <w:bCs/>
      <w:sz w:val="24"/>
    </w:rPr>
  </w:style>
  <w:style w:type="character" w:customStyle="1" w:styleId="aff2">
    <w:name w:val="彩色列表字符"/>
    <w:link w:val="11"/>
    <w:autoRedefine/>
    <w:qFormat/>
    <w:rPr>
      <w:rFonts w:eastAsia="宋体"/>
      <w:szCs w:val="24"/>
    </w:rPr>
  </w:style>
  <w:style w:type="paragraph" w:customStyle="1" w:styleId="11">
    <w:name w:val="彩色列表1"/>
    <w:basedOn w:val="a"/>
    <w:link w:val="aff2"/>
    <w:autoRedefine/>
    <w:qFormat/>
    <w:pPr>
      <w:ind w:firstLineChars="200" w:firstLine="420"/>
    </w:pPr>
    <w:rPr>
      <w:rFonts w:asciiTheme="minorHAnsi" w:hAnsiTheme="minorHAnsi" w:cstheme="minorBidi"/>
      <w:kern w:val="2"/>
      <w:sz w:val="21"/>
      <w:szCs w:val="24"/>
      <w14:ligatures w14:val="standardContextual"/>
    </w:rPr>
  </w:style>
  <w:style w:type="character" w:customStyle="1" w:styleId="Char1">
    <w:name w:val="批注文字 Char1"/>
    <w:autoRedefine/>
    <w:qFormat/>
    <w:rPr>
      <w:kern w:val="2"/>
      <w:sz w:val="18"/>
      <w:lang w:bidi="ar-SA"/>
    </w:rPr>
  </w:style>
  <w:style w:type="character" w:customStyle="1" w:styleId="a4">
    <w:name w:val="正文缩进 字符"/>
    <w:link w:val="a3"/>
    <w:autoRedefine/>
    <w:qFormat/>
    <w:rPr>
      <w:rFonts w:ascii="Calibri" w:eastAsia="宋体" w:hAnsi="Calibri" w:cs="Times New Roman"/>
      <w:szCs w:val="24"/>
      <w14:ligatures w14:val="none"/>
    </w:rPr>
  </w:style>
  <w:style w:type="character" w:customStyle="1" w:styleId="CharChar9">
    <w:name w:val="Char Char9"/>
    <w:autoRedefine/>
    <w:qFormat/>
    <w:rPr>
      <w:kern w:val="2"/>
      <w:sz w:val="21"/>
    </w:rPr>
  </w:style>
  <w:style w:type="character" w:customStyle="1" w:styleId="fontstrikethrough">
    <w:name w:val="fontstrikethrough"/>
    <w:autoRedefine/>
    <w:qFormat/>
    <w:rPr>
      <w:strike/>
    </w:rPr>
  </w:style>
  <w:style w:type="character" w:customStyle="1" w:styleId="modifier">
    <w:name w:val="modifier"/>
    <w:autoRedefine/>
    <w:qFormat/>
    <w:rPr>
      <w:color w:val="FF0000"/>
    </w:rPr>
  </w:style>
  <w:style w:type="character" w:customStyle="1" w:styleId="fontborder">
    <w:name w:val="fontborder"/>
    <w:autoRedefine/>
    <w:qFormat/>
    <w:rPr>
      <w:bdr w:val="single" w:sz="6" w:space="0" w:color="000000"/>
    </w:rPr>
  </w:style>
  <w:style w:type="paragraph" w:customStyle="1" w:styleId="Style2">
    <w:name w:val="_Style 2"/>
    <w:basedOn w:val="a"/>
    <w:autoRedefine/>
    <w:uiPriority w:val="34"/>
    <w:qFormat/>
    <w:pPr>
      <w:ind w:firstLineChars="200" w:firstLine="420"/>
    </w:pPr>
    <w:rPr>
      <w:sz w:val="18"/>
      <w:szCs w:val="18"/>
    </w:rPr>
  </w:style>
  <w:style w:type="paragraph" w:customStyle="1" w:styleId="25">
    <w:name w:val="无间隔2"/>
    <w:autoRedefine/>
    <w:uiPriority w:val="99"/>
    <w:qFormat/>
    <w:pPr>
      <w:widowControl w:val="0"/>
      <w:jc w:val="both"/>
    </w:pPr>
    <w:rPr>
      <w:rFonts w:ascii="Calibri" w:eastAsia="宋体" w:hAnsi="Calibri" w:cs="Times New Roman"/>
      <w:kern w:val="2"/>
      <w:sz w:val="21"/>
      <w:szCs w:val="22"/>
    </w:rPr>
  </w:style>
  <w:style w:type="paragraph" w:customStyle="1" w:styleId="12">
    <w:name w:val="列出段落1"/>
    <w:basedOn w:val="a"/>
    <w:autoRedefine/>
    <w:uiPriority w:val="34"/>
    <w:qFormat/>
    <w:pPr>
      <w:ind w:firstLineChars="200" w:firstLine="420"/>
    </w:pPr>
  </w:style>
  <w:style w:type="paragraph" w:customStyle="1" w:styleId="33">
    <w:name w:val="正文3"/>
    <w:autoRedefine/>
    <w:qFormat/>
    <w:pPr>
      <w:widowControl w:val="0"/>
      <w:adjustRightInd w:val="0"/>
      <w:spacing w:line="312" w:lineRule="atLeast"/>
      <w:jc w:val="both"/>
      <w:textAlignment w:val="baseline"/>
    </w:pPr>
    <w:rPr>
      <w:rFonts w:ascii="宋体" w:eastAsia="宋体" w:hAnsi="Calibri" w:cs="Times New Roman"/>
      <w:sz w:val="34"/>
      <w:szCs w:val="22"/>
    </w:rPr>
  </w:style>
  <w:style w:type="paragraph" w:customStyle="1" w:styleId="34">
    <w:name w:val="标题3"/>
    <w:basedOn w:val="2"/>
    <w:autoRedefine/>
    <w:qFormat/>
    <w:pPr>
      <w:jc w:val="left"/>
    </w:pPr>
    <w:rPr>
      <w:sz w:val="30"/>
    </w:rPr>
  </w:style>
  <w:style w:type="paragraph" w:customStyle="1" w:styleId="aff3">
    <w:name w:val="样式"/>
    <w:autoRedefine/>
    <w:qFormat/>
    <w:pPr>
      <w:widowControl w:val="0"/>
      <w:autoSpaceDE w:val="0"/>
      <w:autoSpaceDN w:val="0"/>
      <w:adjustRightInd w:val="0"/>
    </w:pPr>
    <w:rPr>
      <w:rFonts w:ascii="宋体" w:eastAsia="宋体" w:hAnsi="宋体" w:cs="宋体"/>
      <w:sz w:val="24"/>
      <w:szCs w:val="24"/>
    </w:rPr>
  </w:style>
  <w:style w:type="paragraph" w:customStyle="1" w:styleId="26">
    <w:name w:val="样式 首行缩进:  2 字符"/>
    <w:basedOn w:val="a"/>
    <w:autoRedefine/>
    <w:qFormat/>
    <w:pPr>
      <w:spacing w:line="400" w:lineRule="exact"/>
      <w:ind w:firstLineChars="200" w:firstLine="200"/>
    </w:pPr>
    <w:rPr>
      <w:rFonts w:cs="宋体"/>
      <w:sz w:val="24"/>
    </w:rPr>
  </w:style>
  <w:style w:type="paragraph" w:customStyle="1" w:styleId="13">
    <w:name w:val="无间隔1"/>
    <w:autoRedefine/>
    <w:uiPriority w:val="99"/>
    <w:qFormat/>
    <w:pPr>
      <w:widowControl w:val="0"/>
      <w:jc w:val="both"/>
    </w:pPr>
    <w:rPr>
      <w:rFonts w:ascii="Calibri" w:eastAsia="宋体" w:hAnsi="Calibri" w:cs="Times New Roman"/>
      <w:kern w:val="2"/>
      <w:sz w:val="21"/>
      <w:szCs w:val="22"/>
    </w:rPr>
  </w:style>
  <w:style w:type="paragraph" w:customStyle="1" w:styleId="27">
    <w:name w:val="正文2"/>
    <w:basedOn w:val="a"/>
    <w:next w:val="a"/>
    <w:autoRedefine/>
    <w:uiPriority w:val="99"/>
    <w:qFormat/>
    <w:rPr>
      <w:rFonts w:ascii="仿宋_GB2312" w:eastAsia="仿宋_GB2312"/>
      <w:sz w:val="32"/>
    </w:rPr>
  </w:style>
  <w:style w:type="paragraph" w:customStyle="1" w:styleId="CharCharCharCharCharCharCharCharCharCharCharCharCharChar1CharCharCharChar">
    <w:name w:val="Char Char Char Char Char Char Char Char Char Char Char Char Char Char1 Char Char Char Char"/>
    <w:basedOn w:val="a"/>
    <w:autoRedefine/>
    <w:qFormat/>
    <w:rPr>
      <w:szCs w:val="21"/>
    </w:rPr>
  </w:style>
  <w:style w:type="paragraph" w:customStyle="1" w:styleId="5">
    <w:name w:val="标题 5（有编号）（绿盟科技）"/>
    <w:basedOn w:val="a"/>
    <w:next w:val="aff4"/>
    <w:autoRedefine/>
    <w:qFormat/>
    <w:pPr>
      <w:keepNext/>
      <w:keepLines/>
      <w:numPr>
        <w:ilvl w:val="4"/>
        <w:numId w:val="2"/>
      </w:numPr>
      <w:tabs>
        <w:tab w:val="left" w:pos="0"/>
      </w:tabs>
      <w:spacing w:before="280" w:after="156" w:line="377" w:lineRule="auto"/>
      <w:jc w:val="left"/>
      <w:outlineLvl w:val="4"/>
    </w:pPr>
    <w:rPr>
      <w:rFonts w:ascii="Arial" w:eastAsia="黑体" w:hAnsi="Arial"/>
      <w:b/>
      <w:sz w:val="24"/>
      <w:szCs w:val="28"/>
    </w:rPr>
  </w:style>
  <w:style w:type="paragraph" w:customStyle="1" w:styleId="aff4">
    <w:name w:val="正文（绿盟科技）"/>
    <w:autoRedefine/>
    <w:uiPriority w:val="99"/>
    <w:qFormat/>
    <w:pPr>
      <w:spacing w:line="300" w:lineRule="auto"/>
    </w:pPr>
    <w:rPr>
      <w:rFonts w:ascii="Arial" w:eastAsia="宋体" w:hAnsi="Arial" w:cs="Times New Roman"/>
      <w:sz w:val="21"/>
      <w:szCs w:val="21"/>
    </w:rPr>
  </w:style>
  <w:style w:type="paragraph" w:customStyle="1" w:styleId="Normal42">
    <w:name w:val="Normal_42"/>
    <w:autoRedefine/>
    <w:qFormat/>
    <w:pPr>
      <w:spacing w:before="120" w:after="240"/>
      <w:jc w:val="both"/>
    </w:pPr>
    <w:rPr>
      <w:rFonts w:ascii="Calibri" w:eastAsia="Calibri" w:hAnsi="Calibri" w:cs="Times New Roman"/>
      <w:sz w:val="22"/>
      <w:szCs w:val="22"/>
      <w:lang w:val="ru-RU" w:eastAsia="en-US"/>
    </w:rPr>
  </w:style>
  <w:style w:type="paragraph" w:customStyle="1" w:styleId="Web">
    <w:name w:val="普通 (Web)"/>
    <w:basedOn w:val="a"/>
    <w:autoRedefine/>
    <w:uiPriority w:val="99"/>
    <w:qFormat/>
    <w:pPr>
      <w:spacing w:before="100" w:beforeAutospacing="1" w:after="100" w:afterAutospacing="1"/>
      <w:jc w:val="left"/>
    </w:pPr>
    <w:rPr>
      <w:rFonts w:hAnsi="宋体"/>
      <w:sz w:val="24"/>
      <w:szCs w:val="24"/>
    </w:rPr>
  </w:style>
  <w:style w:type="paragraph" w:customStyle="1" w:styleId="Aff5">
    <w:name w:val="正文 A"/>
    <w:autoRedefine/>
    <w:qFormat/>
    <w:pPr>
      <w:widowControl w:val="0"/>
      <w:jc w:val="both"/>
    </w:pPr>
    <w:rPr>
      <w:rFonts w:ascii="Arial Unicode MS" w:eastAsia="Arial Unicode MS" w:hAnsi="Arial Unicode MS" w:cs="Arial Unicode MS" w:hint="eastAsia"/>
      <w:color w:val="000000"/>
      <w:kern w:val="2"/>
      <w:sz w:val="21"/>
      <w:szCs w:val="21"/>
      <w:u w:color="000000"/>
    </w:rPr>
  </w:style>
  <w:style w:type="paragraph" w:customStyle="1" w:styleId="aff6">
    <w:name w:val="表格"/>
    <w:basedOn w:val="a"/>
    <w:autoRedefine/>
    <w:qFormat/>
    <w:pPr>
      <w:spacing w:line="400" w:lineRule="exact"/>
    </w:pPr>
    <w:rPr>
      <w:sz w:val="24"/>
    </w:rPr>
  </w:style>
  <w:style w:type="paragraph" w:customStyle="1" w:styleId="aff7">
    <w:name w:val="正文首行缩进两字符"/>
    <w:basedOn w:val="14"/>
    <w:autoRedefine/>
    <w:qFormat/>
    <w:pPr>
      <w:spacing w:line="360" w:lineRule="auto"/>
      <w:ind w:firstLineChars="200" w:firstLine="200"/>
    </w:pPr>
  </w:style>
  <w:style w:type="paragraph" w:customStyle="1" w:styleId="14">
    <w:name w:val="正文1"/>
    <w:next w:val="15"/>
    <w:autoRedefine/>
    <w:qFormat/>
    <w:pPr>
      <w:widowControl w:val="0"/>
      <w:adjustRightInd w:val="0"/>
      <w:spacing w:line="312" w:lineRule="atLeast"/>
      <w:jc w:val="both"/>
      <w:textAlignment w:val="baseline"/>
    </w:pPr>
    <w:rPr>
      <w:rFonts w:ascii="宋体" w:eastAsia="宋体" w:hAnsi="Calibri" w:cs="Times New Roman"/>
      <w:sz w:val="34"/>
    </w:rPr>
  </w:style>
  <w:style w:type="paragraph" w:customStyle="1" w:styleId="15">
    <w:name w:val="正文文本1"/>
    <w:basedOn w:val="14"/>
    <w:autoRedefine/>
    <w:uiPriority w:val="99"/>
    <w:qFormat/>
    <w:pPr>
      <w:widowControl/>
      <w:spacing w:afterLines="50"/>
      <w:jc w:val="left"/>
    </w:pPr>
    <w:rPr>
      <w:sz w:val="24"/>
    </w:rPr>
  </w:style>
  <w:style w:type="paragraph" w:customStyle="1" w:styleId="110">
    <w:name w:val="列出段落11"/>
    <w:basedOn w:val="a"/>
    <w:autoRedefine/>
    <w:uiPriority w:val="34"/>
    <w:qFormat/>
    <w:pPr>
      <w:ind w:firstLineChars="200" w:firstLine="420"/>
    </w:pPr>
  </w:style>
  <w:style w:type="paragraph" w:customStyle="1" w:styleId="Default">
    <w:name w:val="Default"/>
    <w:next w:val="a"/>
    <w:autoRedefine/>
    <w:qFormat/>
    <w:pPr>
      <w:widowControl w:val="0"/>
      <w:autoSpaceDE w:val="0"/>
      <w:autoSpaceDN w:val="0"/>
      <w:adjustRightInd w:val="0"/>
    </w:pPr>
    <w:rPr>
      <w:rFonts w:ascii="宋体" w:eastAsia="宋体" w:hAnsi="Calibri" w:cs="宋体"/>
      <w:color w:val="000000"/>
      <w:sz w:val="24"/>
      <w:szCs w:val="24"/>
    </w:rPr>
  </w:style>
  <w:style w:type="paragraph" w:customStyle="1" w:styleId="TableParagraph">
    <w:name w:val="Table Paragraph"/>
    <w:basedOn w:val="a"/>
    <w:autoRedefine/>
    <w:uiPriority w:val="1"/>
    <w:qFormat/>
    <w:rPr>
      <w:rFonts w:hAnsi="宋体" w:cs="宋体"/>
      <w:kern w:val="2"/>
      <w:sz w:val="21"/>
      <w:szCs w:val="24"/>
      <w:lang w:val="zh-CN" w:bidi="zh-CN"/>
    </w:rPr>
  </w:style>
  <w:style w:type="paragraph" w:customStyle="1" w:styleId="111">
    <w:name w:val="无间隔11"/>
    <w:autoRedefine/>
    <w:uiPriority w:val="99"/>
    <w:qFormat/>
    <w:pPr>
      <w:widowControl w:val="0"/>
      <w:jc w:val="both"/>
    </w:pPr>
    <w:rPr>
      <w:rFonts w:ascii="Calibri" w:eastAsia="Calibri" w:hAnsi="Calibri" w:cs="Calibri"/>
      <w:color w:val="000000"/>
      <w:kern w:val="2"/>
      <w:sz w:val="21"/>
      <w:szCs w:val="21"/>
      <w:u w:color="000000"/>
    </w:rPr>
  </w:style>
  <w:style w:type="paragraph" w:customStyle="1" w:styleId="WPSOffice1">
    <w:name w:val="WPSOffice手动目录 1"/>
    <w:autoRedefine/>
    <w:qFormat/>
    <w:rPr>
      <w:rFonts w:ascii="Calibri" w:eastAsia="宋体" w:hAnsi="Calibri" w:cs="Times New Roman"/>
    </w:rPr>
  </w:style>
  <w:style w:type="paragraph" w:customStyle="1" w:styleId="aff8">
    <w:name w:val="_正文段落"/>
    <w:basedOn w:val="a"/>
    <w:autoRedefine/>
    <w:qFormat/>
    <w:pPr>
      <w:spacing w:beforeLines="15" w:line="360" w:lineRule="auto"/>
      <w:ind w:firstLineChars="200" w:firstLine="200"/>
    </w:pPr>
    <w:rPr>
      <w:rFonts w:eastAsia="仿宋_GB2312"/>
      <w:sz w:val="28"/>
    </w:rPr>
  </w:style>
  <w:style w:type="character" w:customStyle="1" w:styleId="font11">
    <w:name w:val="font11"/>
    <w:basedOn w:val="a0"/>
    <w:autoRedefine/>
    <w:qFormat/>
    <w:rPr>
      <w:rFonts w:ascii="宋体" w:eastAsia="宋体" w:hAnsi="宋体" w:cs="宋体" w:hint="eastAsia"/>
      <w:color w:val="000000"/>
      <w:sz w:val="22"/>
      <w:szCs w:val="22"/>
      <w:u w:val="none"/>
    </w:rPr>
  </w:style>
  <w:style w:type="paragraph" w:styleId="aff9">
    <w:name w:val="List Paragraph"/>
    <w:basedOn w:val="a"/>
    <w:autoRedefine/>
    <w:qFormat/>
    <w:pPr>
      <w:ind w:firstLineChars="200" w:firstLine="420"/>
    </w:pPr>
    <w:rPr>
      <w:rFonts w:ascii="Times New Roman"/>
      <w:kern w:val="2"/>
      <w:sz w:val="21"/>
      <w:szCs w:val="24"/>
    </w:rPr>
  </w:style>
  <w:style w:type="table" w:customStyle="1" w:styleId="16">
    <w:name w:val="网格型1"/>
    <w:basedOn w:val="a1"/>
    <w:autoRedefine/>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
    <w:name w:val="05、“(一)”正文三级标题"/>
    <w:basedOn w:val="a"/>
    <w:autoRedefine/>
    <w:qFormat/>
    <w:pPr>
      <w:numPr>
        <w:ilvl w:val="1"/>
        <w:numId w:val="1"/>
      </w:numPr>
      <w:tabs>
        <w:tab w:val="left" w:pos="0"/>
      </w:tabs>
      <w:wordWrap w:val="0"/>
      <w:topLinePunct/>
      <w:adjustRightInd w:val="0"/>
      <w:snapToGrid w:val="0"/>
      <w:spacing w:line="440" w:lineRule="exact"/>
      <w:ind w:left="794" w:firstLineChars="200" w:firstLine="803"/>
      <w:jc w:val="left"/>
    </w:pPr>
    <w:rPr>
      <w:rFonts w:hAnsi="宋体"/>
      <w:kern w:val="2"/>
      <w:sz w:val="24"/>
      <w:szCs w:val="24"/>
    </w:rPr>
  </w:style>
  <w:style w:type="paragraph" w:customStyle="1" w:styleId="061">
    <w:name w:val="06、“1.”正文四级标题"/>
    <w:basedOn w:val="a"/>
    <w:autoRedefine/>
    <w:qFormat/>
    <w:pPr>
      <w:numPr>
        <w:ilvl w:val="2"/>
        <w:numId w:val="1"/>
      </w:numPr>
      <w:tabs>
        <w:tab w:val="left" w:pos="0"/>
        <w:tab w:val="left" w:pos="360"/>
      </w:tabs>
      <w:wordWrap w:val="0"/>
      <w:topLinePunct/>
      <w:adjustRightInd w:val="0"/>
      <w:snapToGrid w:val="0"/>
      <w:spacing w:line="440" w:lineRule="exact"/>
      <w:ind w:firstLineChars="200" w:firstLine="803"/>
      <w:jc w:val="left"/>
    </w:pPr>
    <w:rPr>
      <w:rFonts w:hAnsi="宋体"/>
      <w:snapToGrid w:val="0"/>
      <w:kern w:val="2"/>
      <w:sz w:val="24"/>
      <w:szCs w:val="24"/>
    </w:rPr>
  </w:style>
  <w:style w:type="paragraph" w:customStyle="1" w:styleId="0711">
    <w:name w:val="07、“1.1”正文五级标题"/>
    <w:basedOn w:val="a"/>
    <w:autoRedefine/>
    <w:qFormat/>
    <w:pPr>
      <w:numPr>
        <w:ilvl w:val="3"/>
        <w:numId w:val="1"/>
      </w:numPr>
      <w:tabs>
        <w:tab w:val="left" w:pos="0"/>
        <w:tab w:val="left" w:pos="360"/>
      </w:tabs>
      <w:adjustRightInd w:val="0"/>
      <w:snapToGrid w:val="0"/>
      <w:spacing w:line="440" w:lineRule="exact"/>
      <w:ind w:firstLineChars="200" w:firstLine="803"/>
      <w:jc w:val="left"/>
    </w:pPr>
    <w:rPr>
      <w:rFonts w:hAnsi="宋体"/>
      <w:kern w:val="2"/>
      <w:sz w:val="24"/>
      <w:szCs w:val="24"/>
    </w:rPr>
  </w:style>
  <w:style w:type="paragraph" w:customStyle="1" w:styleId="081">
    <w:name w:val="08、“(1)”正文六级标题"/>
    <w:basedOn w:val="a"/>
    <w:autoRedefine/>
    <w:qFormat/>
    <w:pPr>
      <w:numPr>
        <w:ilvl w:val="4"/>
        <w:numId w:val="1"/>
      </w:numPr>
      <w:tabs>
        <w:tab w:val="left" w:pos="0"/>
      </w:tabs>
      <w:adjustRightInd w:val="0"/>
      <w:snapToGrid w:val="0"/>
      <w:spacing w:line="440" w:lineRule="exact"/>
      <w:ind w:firstLineChars="200" w:firstLine="803"/>
      <w:jc w:val="left"/>
    </w:pPr>
    <w:rPr>
      <w:rFonts w:hAnsi="宋体"/>
      <w:snapToGrid w:val="0"/>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1024</TotalTime>
  <Pages>6</Pages>
  <Words>511</Words>
  <Characters>2919</Characters>
  <Application>Microsoft Office Word</Application>
  <DocSecurity>0</DocSecurity>
  <Lines>24</Lines>
  <Paragraphs>6</Paragraphs>
  <ScaleCrop>false</ScaleCrop>
  <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Jerry Huo</dc:creator>
  <cp:lastModifiedBy>刘建鑫</cp:lastModifiedBy>
  <cp:revision>42</cp:revision>
  <cp:lastPrinted>2025-07-01T00:40:00Z</cp:lastPrinted>
  <dcterms:created xsi:type="dcterms:W3CDTF">2024-03-19T06:45:00Z</dcterms:created>
  <dcterms:modified xsi:type="dcterms:W3CDTF">2026-09-17T03:03:00Z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CAB1604726484C3EBEEA8CFA37E1E0DB_12</vt:lpwstr>
  </property>
  <property fmtid="{D5CDD505-2E9C-101B-9397-08002B2CF9AE}" pid="4" name="KSOTemplateDocerSaveRecord">
    <vt:lpwstr>eyJoZGlkIjoiNzc3YThmNzIwNTIyMWZlMTY4NmM5YWQ2Yjk1MzJiM2UiLCJ1c2VySWQiOiI1NzU4ODU2ODgifQ==</vt:lpwstr>
  </property>
</Properties>
</file>