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16962B3C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产时超声</w:t>
      </w:r>
    </w:p>
    <w:p w14:paraId="10A7AC98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场</w:t>
      </w:r>
    </w:p>
    <w:p w14:paraId="0330E3AD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调</w:t>
      </w:r>
    </w:p>
    <w:p w14:paraId="08121AA7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12日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16543"/>
      <w:bookmarkStart w:id="1" w:name="_Toc42015219"/>
      <w:bookmarkStart w:id="2" w:name="_Toc42014953"/>
      <w:bookmarkStart w:id="3" w:name="_Toc519708707"/>
      <w:bookmarkStart w:id="4" w:name="_Toc25494"/>
      <w:bookmarkStart w:id="5" w:name="_Toc31699"/>
      <w:bookmarkStart w:id="6" w:name="_Toc42015018"/>
      <w:bookmarkStart w:id="7" w:name="_Toc12690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产时超声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产时超声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工程科708室。（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13516"/>
      <w:bookmarkStart w:id="9" w:name="_Toc10579"/>
      <w:bookmarkStart w:id="10" w:name="_Toc514409265"/>
      <w:bookmarkStart w:id="11" w:name="_Toc9714"/>
      <w:bookmarkStart w:id="12" w:name="_Toc15278"/>
      <w:bookmarkStart w:id="13" w:name="_Toc24738"/>
      <w:bookmarkStart w:id="14" w:name="_Toc12952"/>
      <w:bookmarkStart w:id="15" w:name="_Toc514424483"/>
      <w:bookmarkStart w:id="16" w:name="_Toc5155"/>
      <w:bookmarkStart w:id="17" w:name="_Toc9341"/>
      <w:bookmarkStart w:id="18" w:name="_Toc519708708"/>
      <w:bookmarkStart w:id="19" w:name="_Toc42014954"/>
      <w:bookmarkStart w:id="20" w:name="_Toc42015220"/>
      <w:bookmarkStart w:id="21" w:name="_Toc42015019"/>
      <w:bookmarkStart w:id="22" w:name="_Toc10646"/>
      <w:bookmarkStart w:id="23" w:name="_Toc8915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368C2342">
      <w:pPr>
        <w:pStyle w:val="2"/>
        <w:numPr>
          <w:ilvl w:val="0"/>
          <w:numId w:val="0"/>
        </w:numPr>
        <w:ind w:firstLine="1080" w:firstLineChars="300"/>
        <w:jc w:val="both"/>
        <w:rPr>
          <w:rFonts w:hint="eastAsia"/>
        </w:rPr>
      </w:pP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第二章</w:t>
      </w: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42015223"/>
      <w:bookmarkStart w:id="25" w:name="_Toc15373"/>
      <w:bookmarkStart w:id="26" w:name="_Toc21920"/>
      <w:bookmarkStart w:id="27" w:name="_Toc42014957"/>
      <w:bookmarkStart w:id="28" w:name="_Toc42015022"/>
      <w:bookmarkStart w:id="29" w:name="_Toc7099"/>
      <w:bookmarkStart w:id="30" w:name="_Toc751"/>
      <w:bookmarkStart w:id="31" w:name="_Toc7672"/>
      <w:bookmarkStart w:id="32" w:name="_Toc19542"/>
      <w:bookmarkStart w:id="33" w:name="_Toc27016"/>
      <w:bookmarkStart w:id="34" w:name="_Toc16088"/>
      <w:bookmarkStart w:id="35" w:name="_Toc25115"/>
      <w:bookmarkStart w:id="36" w:name="_Toc36199918"/>
    </w:p>
    <w:p w14:paraId="096C414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3914362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设备可直观、非侵入性、可视化的进行胎方位、胎先露位置（产程进展角、胎头到会阴距离）、脐绕颈、羊水、宫口等参数进行检测，可进行头盆相称性评估、宫颈评估、胎儿缺氧评估。</w:t>
      </w:r>
    </w:p>
    <w:p w14:paraId="0F3496F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通过设备进行产程监测，可减少临床医生的经验依赖、实现产程管理的标准化，可视化和数字化。产科可以直接申请特需收费且不违反医保政策及医疗核心制度。</w:t>
      </w:r>
    </w:p>
    <w:p w14:paraId="28EA8246">
      <w:pPr>
        <w:rPr>
          <w:rFonts w:hint="eastAsia"/>
        </w:rPr>
      </w:pPr>
    </w:p>
    <w:p w14:paraId="52937820">
      <w:pPr>
        <w:rPr>
          <w:rFonts w:hint="eastAsia"/>
        </w:rPr>
      </w:pPr>
    </w:p>
    <w:p w14:paraId="45315036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1BA5D3E3">
      <w:pPr>
        <w:rPr>
          <w:rFonts w:hint="eastAsia"/>
        </w:rPr>
      </w:pPr>
    </w:p>
    <w:p w14:paraId="6744B3D8">
      <w:pPr>
        <w:rPr>
          <w:rFonts w:hint="eastAsia"/>
        </w:rPr>
      </w:pPr>
    </w:p>
    <w:p w14:paraId="7A0D9279">
      <w:pPr>
        <w:rPr>
          <w:rFonts w:hint="eastAsia"/>
        </w:rPr>
      </w:pPr>
    </w:p>
    <w:p w14:paraId="48DB8CE4">
      <w:pPr>
        <w:rPr>
          <w:rFonts w:hint="eastAsia"/>
        </w:rPr>
      </w:pPr>
    </w:p>
    <w:p w14:paraId="2DDA5621">
      <w:pPr>
        <w:rPr>
          <w:rFonts w:hint="eastAsia"/>
        </w:rPr>
      </w:pPr>
    </w:p>
    <w:p w14:paraId="67CD6D1A">
      <w:pPr>
        <w:rPr>
          <w:rFonts w:hint="eastAsia"/>
        </w:rPr>
      </w:pPr>
    </w:p>
    <w:p w14:paraId="3AF7D64D">
      <w:pPr>
        <w:rPr>
          <w:rFonts w:hint="eastAsia"/>
        </w:rPr>
      </w:pPr>
    </w:p>
    <w:p w14:paraId="05E07081">
      <w:pPr>
        <w:rPr>
          <w:rFonts w:hint="eastAsia"/>
        </w:rPr>
      </w:pPr>
    </w:p>
    <w:p w14:paraId="7906F5D7">
      <w:pPr>
        <w:rPr>
          <w:rFonts w:hint="eastAsia"/>
        </w:rPr>
      </w:pPr>
    </w:p>
    <w:p w14:paraId="771D41F4">
      <w:pPr>
        <w:rPr>
          <w:rFonts w:hint="eastAsia"/>
        </w:rPr>
      </w:pPr>
    </w:p>
    <w:p w14:paraId="0B971368">
      <w:pPr>
        <w:rPr>
          <w:rFonts w:hint="eastAsia"/>
        </w:rPr>
      </w:pPr>
    </w:p>
    <w:p w14:paraId="7D3DDC36">
      <w:pPr>
        <w:rPr>
          <w:rFonts w:hint="eastAsia"/>
        </w:rPr>
      </w:pPr>
    </w:p>
    <w:p w14:paraId="1F53E225">
      <w:pPr>
        <w:rPr>
          <w:rFonts w:hint="eastAsia"/>
        </w:rPr>
      </w:pPr>
    </w:p>
    <w:p w14:paraId="3E26183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0170F94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1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4962"/>
      <w:bookmarkStart w:id="40" w:name="_Toc4123523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四、我方为本项目提交的响应文件正本1份，副本2份用于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60A7D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BE8C5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 xml:space="preserve">小时内工程师到达现场， </w:t>
      </w:r>
      <w:r>
        <w:rPr>
          <w:rFonts w:hint="eastAsia"/>
          <w:sz w:val="22"/>
          <w:szCs w:val="28"/>
          <w:lang w:val="en-US" w:eastAsia="zh-CN"/>
        </w:rPr>
        <w:t>质保期延长一年增加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  <w:u w:val="none"/>
          <w:lang w:val="en-US" w:eastAsia="zh-CN"/>
        </w:rPr>
        <w:t>万元。</w:t>
      </w:r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*质保年限不得低于5年（基础要求）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佐证资料（合同或发票，若为集采型号提供集采合同等）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  <w:bookmarkStart w:id="42" w:name="_GoBack"/>
      <w:bookmarkEnd w:id="42"/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B2263E8-3405-49CA-AF2B-411488337974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CC038C4-0A00-4CEE-8D12-F8E2EC3E9A9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75ACA8B-B80D-4CF3-A725-7B3B1850726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B5A24AF-1ED1-4D57-A62A-5D9AB3D91C7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90CEED2-D285-4D82-B551-11ED91070E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6552DC9"/>
    <w:rsid w:val="0ABE1F44"/>
    <w:rsid w:val="137B7981"/>
    <w:rsid w:val="15261728"/>
    <w:rsid w:val="15E244AA"/>
    <w:rsid w:val="170A508C"/>
    <w:rsid w:val="1C0C5403"/>
    <w:rsid w:val="1D9A4023"/>
    <w:rsid w:val="21AE6F52"/>
    <w:rsid w:val="22211204"/>
    <w:rsid w:val="23C91E2B"/>
    <w:rsid w:val="29812E5D"/>
    <w:rsid w:val="2A8B7E3A"/>
    <w:rsid w:val="2AAD392A"/>
    <w:rsid w:val="2BD32147"/>
    <w:rsid w:val="2D1C5657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EA60293"/>
    <w:rsid w:val="40F02EDD"/>
    <w:rsid w:val="41743D73"/>
    <w:rsid w:val="43733186"/>
    <w:rsid w:val="44C26429"/>
    <w:rsid w:val="45232927"/>
    <w:rsid w:val="45CF482F"/>
    <w:rsid w:val="4669507C"/>
    <w:rsid w:val="48A90B28"/>
    <w:rsid w:val="49C7499F"/>
    <w:rsid w:val="4A717C55"/>
    <w:rsid w:val="4AE60387"/>
    <w:rsid w:val="508D296A"/>
    <w:rsid w:val="52370938"/>
    <w:rsid w:val="53460058"/>
    <w:rsid w:val="551E5284"/>
    <w:rsid w:val="55AD4F92"/>
    <w:rsid w:val="61CE2A1B"/>
    <w:rsid w:val="62837576"/>
    <w:rsid w:val="63630D81"/>
    <w:rsid w:val="650359EB"/>
    <w:rsid w:val="67D02B0E"/>
    <w:rsid w:val="69682B6E"/>
    <w:rsid w:val="69DF74BB"/>
    <w:rsid w:val="6AD05FFD"/>
    <w:rsid w:val="6AD06983"/>
    <w:rsid w:val="6B3B172C"/>
    <w:rsid w:val="6C666A35"/>
    <w:rsid w:val="6D1C03F2"/>
    <w:rsid w:val="6E1D781F"/>
    <w:rsid w:val="6ED73A21"/>
    <w:rsid w:val="703D7484"/>
    <w:rsid w:val="71471AD6"/>
    <w:rsid w:val="730F05C0"/>
    <w:rsid w:val="73AD0ED2"/>
    <w:rsid w:val="75BE305D"/>
    <w:rsid w:val="7F08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2990</Words>
  <Characters>3184</Characters>
  <Lines>0</Lines>
  <Paragraphs>0</Paragraphs>
  <TotalTime>5</TotalTime>
  <ScaleCrop>false</ScaleCrop>
  <LinksUpToDate>false</LinksUpToDate>
  <CharactersWithSpaces>3261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2026-10-12T09:19:02Z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913C7AFA5F6244649FBBD23FFA523FB9_13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