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C4E3E6">
      <w:pPr>
        <w:pStyle w:val="4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720"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广元市中心医院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精麻药品监控设备采购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项目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要求</w:t>
      </w:r>
    </w:p>
    <w:p w14:paraId="3EBEC39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（一）</w:t>
      </w: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监控摄像头</w:t>
      </w:r>
    </w:p>
    <w:p w14:paraId="6505E62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1.数量：5台；</w:t>
      </w:r>
    </w:p>
    <w:p w14:paraId="4E16B11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2.参数要求：</w:t>
      </w:r>
    </w:p>
    <w:p w14:paraId="42BD4A37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bookmarkStart w:id="0" w:name="OLE_LINK1"/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产品类型：400 万红外定焦海螺（半球）网络摄像机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5E6327C0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 xml:space="preserve">供电：DC12V / 支持 802.3af PoE 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65E47A3E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图像传感器：1/3 英寸 CMOS，逐行扫描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4C4B3C89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最大分辨率：2688×1520@25fps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2DAEEDD1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镜头：定焦 2.8mm，固定光圈 F1.6，M12 接口；</w:t>
      </w:r>
    </w:p>
    <w:p w14:paraId="6B075333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安全：支持视频加密、账号密码权限管理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5C8494AC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红外夜视：红外补光，红外最大照射距离 30m；</w:t>
      </w:r>
    </w:p>
    <w:p w14:paraId="56B3B430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最低照度：彩色 0.002Lux，黑白 0.0002Lux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464D3972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防护等级：IP67 防尘防水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7C29AE5F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外壳：海螺塑料外壳</w:t>
      </w:r>
      <w:r>
        <w:rPr>
          <w:rFonts w:hint="eastAsia" w:hAnsiTheme="minorEastAsia"/>
          <w:sz w:val="32"/>
          <w:szCs w:val="32"/>
          <w:lang w:val="en-US" w:eastAsia="zh-CN"/>
        </w:rPr>
        <w:t>；</w:t>
      </w:r>
    </w:p>
    <w:p w14:paraId="52C61C04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供电协议：支持 ONVIF、HTTP、TCP/IP、RTSP</w:t>
      </w:r>
      <w:r>
        <w:rPr>
          <w:rFonts w:hint="eastAsia" w:hAnsiTheme="minorEastAsia"/>
          <w:sz w:val="32"/>
          <w:szCs w:val="32"/>
          <w:lang w:val="en-US" w:eastAsia="zh-CN"/>
        </w:rPr>
        <w:t>。</w:t>
      </w:r>
    </w:p>
    <w:p w14:paraId="69FC775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（二）POE交换机</w:t>
      </w:r>
    </w:p>
    <w:p w14:paraId="7CF74C7C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1.数量：3台；</w:t>
      </w:r>
    </w:p>
    <w:p w14:paraId="01A5482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2.参数要求：</w:t>
      </w:r>
    </w:p>
    <w:p w14:paraId="3FF6C9F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端口规格：共 5 个 10/100/1000M 自适应 RJ45 千兆电口；其中 4 个端口支持 POE 供电，剩余 1 口作为千兆上联口。</w:t>
      </w:r>
    </w:p>
    <w:p w14:paraId="4059387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（三）</w:t>
      </w: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硬盘录像机（科室要求储存180天，需要31-62T左右，医院现在没有空间可够使用）</w:t>
      </w:r>
    </w:p>
    <w:p w14:paraId="0E3F76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1.数量：1台；</w:t>
      </w:r>
    </w:p>
    <w:p w14:paraId="7E08925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2.参数要求：</w:t>
      </w:r>
    </w:p>
    <w:p w14:paraId="67D7A820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 xml:space="preserve">    支持WEB、本地GUI界面操作；</w:t>
      </w:r>
    </w:p>
    <w:p w14:paraId="39CD7B5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支持最大64路网络视频接入；</w:t>
      </w:r>
    </w:p>
    <w:p w14:paraId="2FAD03AB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638" w:leftChars="290" w:firstLine="0" w:firstLineChars="0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支持前后智能：人脸检测比对、周界防范、视频结构</w:t>
      </w:r>
    </w:p>
    <w:p w14:paraId="425F1CC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left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化、通用行为分析、立体行为分析、人群分布、人数统计、热度图、车牌识别、智能动检、精准检索；</w:t>
      </w:r>
    </w:p>
    <w:p w14:paraId="2108ED8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left="638" w:leftChars="290" w:firstLine="0" w:firstLineChars="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支持8个内置SATA接口，单盘最大容量支持20T，</w:t>
      </w:r>
    </w:p>
    <w:p w14:paraId="5E757C8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可配置成单盘，支持Raid0、Raid1、Raid5、Raid6、Raid10等各种数据保护模式；</w:t>
      </w:r>
    </w:p>
    <w:p w14:paraId="6F21AFE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支持4个USB接口（2个前置USB2.0接口、2个后置USB3.0接口）；</w:t>
      </w:r>
    </w:p>
    <w:p w14:paraId="2126B53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支持2个千兆以太网口，支持2个不同段IP地址的IPC设备接入，支持将多网口设置同一个IP地址，实现数据链路冗余；</w:t>
      </w:r>
    </w:p>
    <w:p w14:paraId="4F2C53D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可接驳支持ONVIF、RTSP协议的第三方摄像机和主流品牌摄像机；</w:t>
      </w:r>
    </w:p>
    <w:p w14:paraId="415F67B1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支持Smart H.265/H.265/Smart H.264/H.264，支持一键添加IPC并自动切换到H.265；</w:t>
      </w:r>
    </w:p>
    <w:p w14:paraId="51AE5F6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支持配额管理功能，实现按通道分配不同的录像天数进行存储；</w:t>
      </w:r>
    </w:p>
    <w:p w14:paraId="45111D95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支持断网续传功能，能对前端摄像机断网这段时间内SD卡中的录像回传到NVR；</w:t>
      </w:r>
    </w:p>
    <w:p w14:paraId="33990A7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支持走廊模式功能，支持IPC画面旋转90°或270°，成9:16走廊模式；</w:t>
      </w:r>
    </w:p>
    <w:p w14:paraId="4BEDE327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SmartIPC接入、绊线入侵、区域入侵、场景变化、移动侦测、人脸检测、物品遗留和物品搬移时，可给出报警/联动/上传，同时支持智能动检、人群分布、热度图、人数统计、车牌检测（支持卡口ITC、球机）、智能跟踪球</w:t>
      </w:r>
    </w:p>
    <w:p w14:paraId="4B92FEBE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支持接入热成像相机 ，当触发 火情检测，冷点检测，热点检测，测温检测，温差检测，打电话检测，吸烟检测，烟雾检测等报警时，可联动录像、抓拍并保存图片、弹出报警画面、声音警告、上传中心、发送邮件、触发报警输出，并按通道、时间、类型检索报警图片；</w:t>
      </w:r>
    </w:p>
    <w:p w14:paraId="7A39CD09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支持iSCSI扩展存储功能，支持iSCSI方式对接IP SAN设备，实现扩容存储；</w:t>
      </w:r>
    </w:p>
    <w:p w14:paraId="4F232486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支持电子云台，将全景画面中多个感兴趣区域提取成单独细节画面，当区域内有人、车目标经过时对应细节画面随目标跟踪展示；</w:t>
      </w:r>
    </w:p>
    <w:p w14:paraId="1315CE6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支持文搜功能，可通过文字语义描述快速检索目标对象或内容；</w:t>
      </w:r>
    </w:p>
    <w:p w14:paraId="49B983B2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支持文本布控功能，可通过文字语义描述布控目标对象或内容，触发报警时可联动录像、抓图、蜂鸣报警、轮巡、云台联动及日志记录；</w:t>
      </w:r>
    </w:p>
    <w:p w14:paraId="5C8B05C4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黑体" w:eastAsia="仿宋_GB2312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highlight w:val="none"/>
          <w:lang w:val="en-US" w:eastAsia="zh-CN"/>
        </w:rPr>
        <w:t>需配备64T监控专用硬盘。</w:t>
      </w:r>
    </w:p>
    <w:p w14:paraId="6009E03D">
      <w:pPr>
        <w:keepNext w:val="0"/>
        <w:keepLines w:val="0"/>
        <w:pageBreakBefore w:val="0"/>
        <w:widowControl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eastAsia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/>
          <w:sz w:val="32"/>
          <w:szCs w:val="32"/>
          <w:lang w:val="en-US" w:eastAsia="zh-CN"/>
        </w:rPr>
        <w:t>辅材</w:t>
      </w:r>
    </w:p>
    <w:p w14:paraId="4AD5786A">
      <w:pPr>
        <w:keepNext w:val="0"/>
        <w:keepLines w:val="0"/>
        <w:pageBreakBefore w:val="0"/>
        <w:widowControl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rPr>
          <w:rFonts w:hint="default" w:ascii="仿宋_GB2312" w:hAnsi="黑体" w:eastAsia="仿宋_GB2312"/>
          <w:sz w:val="32"/>
          <w:szCs w:val="32"/>
          <w:lang w:val="en-US" w:eastAsia="zh-CN"/>
        </w:rPr>
      </w:pPr>
      <w:r>
        <w:rPr>
          <w:rFonts w:hint="eastAsia" w:ascii="仿宋_GB2312" w:hAnsi="黑体" w:eastAsia="仿宋_GB2312"/>
          <w:sz w:val="32"/>
          <w:szCs w:val="32"/>
          <w:lang w:val="en-US" w:eastAsia="zh-CN"/>
        </w:rPr>
        <w:t>提供安装所需网线、电源、水晶头、线管、固定件等全套辅材。</w:t>
      </w:r>
    </w:p>
    <w:p w14:paraId="751804FC">
      <w:pPr>
        <w:pStyle w:val="5"/>
        <w:keepNext w:val="0"/>
        <w:keepLines w:val="0"/>
        <w:pageBreakBefore w:val="0"/>
        <w:kinsoku/>
        <w:wordWrap/>
        <w:overflowPunct/>
        <w:topLinePunct w:val="0"/>
        <w:bidi w:val="0"/>
        <w:spacing w:line="560" w:lineRule="exact"/>
        <w:ind w:firstLine="640" w:firstLineChars="200"/>
        <w:jc w:val="both"/>
        <w:textAlignment w:val="auto"/>
        <w:rPr>
          <w:rFonts w:hint="default" w:ascii="仿宋_GB2312" w:eastAsia="仿宋_GB2312" w:hAnsiTheme="minorEastAsia"/>
          <w:sz w:val="32"/>
          <w:szCs w:val="32"/>
          <w:lang w:val="en-US" w:eastAsia="zh-CN"/>
        </w:rPr>
      </w:pPr>
      <w:r>
        <w:rPr>
          <w:rFonts w:hint="eastAsia" w:ascii="仿宋_GB2312" w:eastAsia="仿宋_GB2312" w:hAnsiTheme="minorEastAsia" w:cstheme="minorBidi"/>
          <w:kern w:val="0"/>
          <w:sz w:val="32"/>
          <w:szCs w:val="32"/>
          <w:lang w:val="en-US" w:eastAsia="zh-CN" w:bidi="ar-SA"/>
        </w:rPr>
        <w:t>（</w:t>
      </w:r>
      <w:r>
        <w:rPr>
          <w:rFonts w:hint="eastAsia" w:hAnsiTheme="minorEastAsia" w:cstheme="minorBidi"/>
          <w:kern w:val="0"/>
          <w:sz w:val="32"/>
          <w:szCs w:val="32"/>
          <w:lang w:val="en-US" w:eastAsia="zh-CN" w:bidi="ar-SA"/>
        </w:rPr>
        <w:t>五</w:t>
      </w:r>
      <w:r>
        <w:rPr>
          <w:rFonts w:hint="eastAsia" w:ascii="仿宋_GB2312" w:eastAsia="仿宋_GB2312" w:hAnsiTheme="minorEastAsia" w:cstheme="minorBidi"/>
          <w:kern w:val="0"/>
          <w:sz w:val="32"/>
          <w:szCs w:val="32"/>
          <w:lang w:val="en-US" w:eastAsia="zh-CN" w:bidi="ar-SA"/>
        </w:rPr>
        <w:t>）</w:t>
      </w:r>
      <w:r>
        <w:rPr>
          <w:rFonts w:hint="eastAsia" w:hAnsiTheme="minorEastAsia" w:cstheme="minorBidi"/>
          <w:kern w:val="0"/>
          <w:sz w:val="32"/>
          <w:szCs w:val="32"/>
          <w:lang w:val="en-US" w:eastAsia="zh-CN" w:bidi="ar-SA"/>
        </w:rPr>
        <w:t>需要原厂协议接入我院现有监控平台。</w:t>
      </w:r>
      <w:bookmarkStart w:id="1" w:name="_GoBack"/>
      <w:bookmarkEnd w:id="1"/>
    </w:p>
    <w:bookmarkEnd w:id="0"/>
    <w:p w14:paraId="33F293B8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古隶繁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C950732"/>
    <w:multiLevelType w:val="singleLevel"/>
    <w:tmpl w:val="8C950732"/>
    <w:lvl w:ilvl="0" w:tentative="0">
      <w:start w:val="4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0FE73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autoRedefine/>
    <w:qFormat/>
    <w:uiPriority w:val="34"/>
    <w:pPr>
      <w:ind w:firstLine="420" w:firstLineChars="200"/>
    </w:pPr>
  </w:style>
  <w:style w:type="paragraph" w:styleId="5">
    <w:name w:val="No Spacing"/>
    <w:autoRedefine/>
    <w:qFormat/>
    <w:uiPriority w:val="1"/>
    <w:pPr>
      <w:widowControl w:val="0"/>
      <w:autoSpaceDE w:val="0"/>
      <w:autoSpaceDN w:val="0"/>
      <w:spacing w:after="0" w:line="240" w:lineRule="auto"/>
      <w:jc w:val="both"/>
    </w:pPr>
    <w:rPr>
      <w:rFonts w:ascii="仿宋_GB2312" w:hAnsi="Calibri" w:eastAsia="仿宋_GB2312" w:cs="宋体"/>
      <w:kern w:val="2"/>
      <w:sz w:val="21"/>
      <w:szCs w:val="21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2026-10-21T11:45:03Z</dcterms:created>
  <dc:creator>Administrator</dc:creator>
  <cp:lastModifiedBy>企业用户_1151885371</cp:lastModifiedBy>
  <dcterms:modified xsi:type="dcterms:W3CDTF">2026-10-21T11:46:41Z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eyJoZGlkIjoiN2Y5YTA4MjdkNTJhODZlMzYyYWUyOTRiYmRmYTIyNWUiLCJ1c2VySWQiOiIxNjkwMDc3MDEyIn0=</vt:lpwstr>
  </property>
  <property fmtid="{D5CDD505-2E9C-101B-9397-08002B2CF9AE}" pid="4" name="ICV">
    <vt:lpwstr>4617FE41845E4F339581396C0003EBCA_12</vt:lpwstr>
  </property>
</Properties>
</file>